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156" w:rsidRPr="00921156" w:rsidRDefault="00921156" w:rsidP="00921156">
      <w:pPr>
        <w:ind w:left="5103"/>
        <w:jc w:val="center"/>
        <w:rPr>
          <w:b/>
          <w:sz w:val="20"/>
        </w:rPr>
      </w:pPr>
      <w:r w:rsidRPr="00921156">
        <w:rPr>
          <w:b/>
          <w:sz w:val="20"/>
        </w:rPr>
        <w:t>MARCHÉS PUBLICS DE FOURNITURES</w:t>
      </w:r>
    </w:p>
    <w:p w:rsidR="00921156" w:rsidRPr="00921156" w:rsidRDefault="00921156" w:rsidP="00921156">
      <w:pPr>
        <w:ind w:left="5103"/>
        <w:jc w:val="center"/>
        <w:rPr>
          <w:b/>
          <w:sz w:val="20"/>
        </w:rPr>
      </w:pPr>
      <w:r w:rsidRPr="00921156">
        <w:rPr>
          <w:b/>
          <w:sz w:val="20"/>
        </w:rPr>
        <w:t>COURANTES ET SERVICES</w:t>
      </w:r>
    </w:p>
    <w:p w:rsidR="00921156" w:rsidRPr="00E41B3C" w:rsidRDefault="00921156" w:rsidP="00E41B3C">
      <w:pPr>
        <w:ind w:left="5103"/>
        <w:rPr>
          <w:szCs w:val="18"/>
        </w:rPr>
      </w:pPr>
    </w:p>
    <w:p w:rsidR="00921156" w:rsidRPr="00921156" w:rsidRDefault="001E3D50" w:rsidP="00921156">
      <w:pPr>
        <w:ind w:left="5103"/>
        <w:jc w:val="center"/>
        <w:rPr>
          <w:sz w:val="20"/>
        </w:rPr>
      </w:pPr>
      <w:r>
        <w:rPr>
          <w:sz w:val="20"/>
        </w:rPr>
        <w:t>Procédure adaptée</w:t>
      </w:r>
    </w:p>
    <w:p w:rsidR="00921156" w:rsidRPr="00921156" w:rsidRDefault="00921156" w:rsidP="00921156">
      <w:pPr>
        <w:ind w:left="5103"/>
        <w:jc w:val="center"/>
        <w:rPr>
          <w:sz w:val="20"/>
        </w:rPr>
      </w:pPr>
      <w:r w:rsidRPr="00921156">
        <w:rPr>
          <w:sz w:val="20"/>
        </w:rPr>
        <w:t xml:space="preserve">Seuil </w:t>
      </w:r>
      <w:r w:rsidR="001E3D50">
        <w:rPr>
          <w:sz w:val="20"/>
        </w:rPr>
        <w:t>inf</w:t>
      </w:r>
      <w:r w:rsidRPr="00921156">
        <w:rPr>
          <w:sz w:val="20"/>
        </w:rPr>
        <w:t xml:space="preserve">érieur à </w:t>
      </w:r>
      <w:r w:rsidR="00B31D9B">
        <w:rPr>
          <w:sz w:val="20"/>
        </w:rPr>
        <w:t>90</w:t>
      </w:r>
      <w:r w:rsidRPr="00921156">
        <w:rPr>
          <w:sz w:val="20"/>
        </w:rPr>
        <w:t xml:space="preserve"> 000 € HT</w:t>
      </w:r>
    </w:p>
    <w:p w:rsidR="006C0322" w:rsidRPr="00A33026" w:rsidRDefault="006C0322" w:rsidP="003F3D30"/>
    <w:p w:rsidR="006C0322" w:rsidRPr="00A33026" w:rsidRDefault="006C0322" w:rsidP="003F3D30"/>
    <w:p w:rsidR="006C0322" w:rsidRPr="00A33026" w:rsidRDefault="006C0322" w:rsidP="003F3D30"/>
    <w:p w:rsidR="006C0322" w:rsidRPr="00A33026" w:rsidRDefault="006C0322" w:rsidP="003F3D30"/>
    <w:p w:rsidR="006C0322" w:rsidRPr="00A33026" w:rsidRDefault="006C0322" w:rsidP="003F3D30"/>
    <w:p w:rsidR="006C0322" w:rsidRPr="00A33026" w:rsidRDefault="006C0322" w:rsidP="003F3D30"/>
    <w:p w:rsidR="00FD21FC" w:rsidRPr="00A33026" w:rsidRDefault="00FD21FC" w:rsidP="003F3D30"/>
    <w:p w:rsidR="006C0322" w:rsidRPr="00C37C67" w:rsidRDefault="006C0322" w:rsidP="003F3D30"/>
    <w:p w:rsidR="006C0322" w:rsidRPr="00C37C67" w:rsidRDefault="001D5E67" w:rsidP="003F3D30">
      <w:pPr>
        <w:pStyle w:val="RedNomDoc"/>
      </w:pPr>
      <w:r>
        <w:t>ACTE D’ENGAGEMENT</w:t>
      </w:r>
    </w:p>
    <w:p w:rsidR="00AD64B4" w:rsidRDefault="00AD64B4" w:rsidP="003F3D30"/>
    <w:p w:rsidR="00921156" w:rsidRPr="00C37C67" w:rsidRDefault="00921156" w:rsidP="003F3D30"/>
    <w:p w:rsidR="006C0322" w:rsidRPr="00921156" w:rsidRDefault="00894320" w:rsidP="0092115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MARCHÉ</w:t>
      </w:r>
      <w:r w:rsidR="001D5E67">
        <w:rPr>
          <w:b/>
          <w:sz w:val="22"/>
          <w:szCs w:val="22"/>
        </w:rPr>
        <w:t xml:space="preserve"> </w:t>
      </w:r>
      <w:r w:rsidR="00A27343">
        <w:rPr>
          <w:b/>
          <w:sz w:val="22"/>
          <w:szCs w:val="22"/>
        </w:rPr>
        <w:t>2021</w:t>
      </w:r>
      <w:r w:rsidR="001D5E67" w:rsidRPr="001D5E67">
        <w:rPr>
          <w:b/>
          <w:color w:val="FFFFFF" w:themeColor="background1"/>
          <w:sz w:val="22"/>
          <w:szCs w:val="22"/>
        </w:rPr>
        <w:t>XX</w:t>
      </w:r>
    </w:p>
    <w:p w:rsidR="00AD64B4" w:rsidRPr="00E41B3C" w:rsidRDefault="00AD64B4" w:rsidP="003F3D30"/>
    <w:p w:rsidR="00AD64B4" w:rsidRPr="00E41B3C" w:rsidRDefault="00AD64B4" w:rsidP="003F3D30"/>
    <w:p w:rsidR="00AD64B4" w:rsidRPr="00E41B3C" w:rsidRDefault="00AD64B4" w:rsidP="003F3D30"/>
    <w:p w:rsidR="00AD64B4" w:rsidRPr="00E41B3C" w:rsidRDefault="00AD64B4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C37C67" w:rsidRDefault="00C37C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C37C67">
        <w:rPr>
          <w:b/>
          <w:bCs/>
          <w:sz w:val="22"/>
          <w:szCs w:val="22"/>
        </w:rPr>
        <w:t>Personne publique :</w:t>
      </w:r>
    </w:p>
    <w:p w:rsidR="00C37C67" w:rsidRPr="00E41B3C" w:rsidRDefault="00C37C67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C37C67" w:rsidRDefault="00A27343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MAIRIE DE CARROUGES</w:t>
      </w:r>
    </w:p>
    <w:p w:rsidR="00C37C67" w:rsidRPr="00E41B3C" w:rsidRDefault="00C37C67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C37C67" w:rsidRDefault="00C37C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C37C67">
        <w:rPr>
          <w:b/>
          <w:bCs/>
          <w:sz w:val="22"/>
          <w:szCs w:val="22"/>
        </w:rPr>
        <w:t xml:space="preserve">1 </w:t>
      </w:r>
      <w:r w:rsidR="00A27343">
        <w:rPr>
          <w:b/>
          <w:bCs/>
          <w:sz w:val="22"/>
          <w:szCs w:val="22"/>
        </w:rPr>
        <w:t>place du Général de Gaule</w:t>
      </w:r>
    </w:p>
    <w:p w:rsidR="00C37C67" w:rsidRPr="00C37C67" w:rsidRDefault="00A27343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61320 CARROUGES</w:t>
      </w:r>
    </w:p>
    <w:p w:rsidR="00C37C67" w:rsidRPr="00E41B3C" w:rsidRDefault="00C37C67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E41B3C" w:rsidRDefault="00C37C67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C37C67" w:rsidRDefault="00C37C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C37C67">
        <w:rPr>
          <w:b/>
          <w:bCs/>
          <w:sz w:val="22"/>
          <w:szCs w:val="22"/>
        </w:rPr>
        <w:t xml:space="preserve">         </w:t>
      </w:r>
    </w:p>
    <w:p w:rsidR="00C37C67" w:rsidRPr="00E41B3C" w:rsidRDefault="00C37C67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AD64B4" w:rsidRPr="00E41B3C" w:rsidRDefault="00AD64B4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AD64B4" w:rsidRPr="00C37C67" w:rsidRDefault="00C37C67" w:rsidP="00AD64B4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C37C67">
        <w:rPr>
          <w:b/>
          <w:bCs/>
          <w:sz w:val="22"/>
          <w:szCs w:val="22"/>
        </w:rPr>
        <w:t>Objet de la consultation :</w:t>
      </w:r>
    </w:p>
    <w:p w:rsidR="00C37C67" w:rsidRPr="00C37C67" w:rsidRDefault="00C37C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tabs>
          <w:tab w:val="left" w:leader="hyphen" w:pos="9072"/>
        </w:tabs>
        <w:jc w:val="center"/>
        <w:rPr>
          <w:b/>
          <w:bCs/>
          <w:sz w:val="22"/>
          <w:szCs w:val="22"/>
        </w:rPr>
      </w:pPr>
      <w:r w:rsidRPr="00C37C67">
        <w:rPr>
          <w:b/>
          <w:bCs/>
          <w:sz w:val="22"/>
          <w:szCs w:val="22"/>
        </w:rPr>
        <w:tab/>
      </w:r>
    </w:p>
    <w:p w:rsidR="00C37C67" w:rsidRPr="00E41B3C" w:rsidRDefault="00C37C67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Default="00E56583" w:rsidP="00E56583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PRESTATION </w:t>
      </w:r>
      <w:r w:rsidR="00C55674">
        <w:rPr>
          <w:b/>
          <w:bCs/>
          <w:sz w:val="22"/>
          <w:szCs w:val="22"/>
        </w:rPr>
        <w:t>DE NETTOYAGE DES LOCAUX DE LA COMMUNE DE CARROUGES</w:t>
      </w:r>
    </w:p>
    <w:p w:rsidR="00BD43FF" w:rsidRPr="00E41B3C" w:rsidRDefault="00BD43FF" w:rsidP="002F5A19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C37C67" w:rsidRDefault="00C37C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tabs>
          <w:tab w:val="left" w:leader="hyphen" w:pos="9072"/>
        </w:tabs>
        <w:jc w:val="center"/>
        <w:rPr>
          <w:b/>
          <w:bCs/>
          <w:sz w:val="22"/>
          <w:szCs w:val="22"/>
        </w:rPr>
      </w:pPr>
      <w:r w:rsidRPr="00C37C67">
        <w:rPr>
          <w:b/>
          <w:bCs/>
          <w:sz w:val="22"/>
          <w:szCs w:val="22"/>
        </w:rPr>
        <w:tab/>
      </w:r>
    </w:p>
    <w:p w:rsidR="00C37C67" w:rsidRDefault="00C37C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tabs>
          <w:tab w:val="left" w:pos="3969"/>
        </w:tabs>
        <w:rPr>
          <w:bCs/>
          <w:szCs w:val="18"/>
        </w:rPr>
      </w:pPr>
    </w:p>
    <w:p w:rsidR="001D5E67" w:rsidRPr="00A27343" w:rsidRDefault="001D5E67" w:rsidP="00C37C67">
      <w:pPr>
        <w:keepNext/>
        <w:keepLines/>
        <w:framePr w:hSpace="142" w:wrap="around" w:vAnchor="text" w:hAnchor="page" w:xAlign="center" w:y="1"/>
        <w:widowControl/>
        <w:shd w:val="pct5" w:color="auto" w:fill="auto"/>
        <w:tabs>
          <w:tab w:val="left" w:pos="3969"/>
        </w:tabs>
        <w:rPr>
          <w:bCs/>
          <w:szCs w:val="18"/>
          <w:highlight w:val="yellow"/>
        </w:rPr>
      </w:pPr>
    </w:p>
    <w:p w:rsidR="007A0EC4" w:rsidRPr="00683961" w:rsidRDefault="007A0EC4" w:rsidP="007A0EC4">
      <w:pPr>
        <w:keepNext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683961">
        <w:rPr>
          <w:b/>
          <w:bCs/>
          <w:sz w:val="22"/>
          <w:szCs w:val="22"/>
        </w:rPr>
        <w:t xml:space="preserve">Établi en application du Code de Commande Publique (Ordonnance n°2018-1074 du 26 novembre 2018 et du Décret n°2018-1225 du 24 décembre 2018) </w:t>
      </w:r>
    </w:p>
    <w:p w:rsidR="00C37C67" w:rsidRPr="00683961" w:rsidRDefault="00C37C67" w:rsidP="00E41B3C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683961" w:rsidRDefault="00C37C67" w:rsidP="00C37C67">
      <w:pPr>
        <w:keepLines/>
        <w:framePr w:hSpace="142" w:wrap="around" w:vAnchor="text" w:hAnchor="page" w:xAlign="center" w:y="1"/>
        <w:shd w:val="clear" w:color="auto" w:fill="F2F2F2" w:themeFill="background1" w:themeFillShade="F2"/>
        <w:jc w:val="center"/>
        <w:rPr>
          <w:b/>
          <w:bCs/>
          <w:sz w:val="22"/>
          <w:szCs w:val="22"/>
        </w:rPr>
      </w:pPr>
      <w:r w:rsidRPr="00683961">
        <w:rPr>
          <w:b/>
          <w:bCs/>
          <w:sz w:val="22"/>
          <w:szCs w:val="22"/>
        </w:rPr>
        <w:t>La procédure de consultation utilisée est la suivante :</w:t>
      </w:r>
    </w:p>
    <w:p w:rsidR="007A0EC4" w:rsidRDefault="007A0EC4" w:rsidP="007A0EC4">
      <w:pPr>
        <w:keepNext/>
        <w:keepLines/>
        <w:framePr w:hSpace="142" w:wrap="around" w:vAnchor="text" w:hAnchor="page" w:xAlign="center" w:y="1"/>
        <w:widowControl/>
        <w:shd w:val="pct5" w:color="auto" w:fill="auto"/>
        <w:jc w:val="center"/>
        <w:rPr>
          <w:b/>
          <w:bCs/>
          <w:sz w:val="22"/>
          <w:szCs w:val="22"/>
        </w:rPr>
      </w:pPr>
      <w:r w:rsidRPr="00683961">
        <w:rPr>
          <w:b/>
          <w:bCs/>
          <w:sz w:val="22"/>
          <w:szCs w:val="22"/>
        </w:rPr>
        <w:t>Procédure adaptée en application de l’article L.2123-1 de l’Ordonnance n° 2018-1074 du 26 novembre 2018 et des articles R. 2123-1, R.2123-4, R.2123-5, R.2152-6</w:t>
      </w:r>
      <w:r w:rsidR="0063539D" w:rsidRPr="00683961">
        <w:rPr>
          <w:b/>
          <w:bCs/>
          <w:sz w:val="22"/>
          <w:szCs w:val="22"/>
        </w:rPr>
        <w:t xml:space="preserve"> à R. 2152-10</w:t>
      </w:r>
      <w:r w:rsidRPr="00683961">
        <w:rPr>
          <w:b/>
          <w:bCs/>
          <w:sz w:val="22"/>
          <w:szCs w:val="22"/>
        </w:rPr>
        <w:t>, R. 2162-1 à R.2162-6 et R.2162-13 à R.2162-14 du Décret n°2018-1225 du 24 décembre 2018.</w:t>
      </w:r>
    </w:p>
    <w:p w:rsidR="001D5E67" w:rsidRDefault="001D5E67" w:rsidP="001D5E67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1D5E67" w:rsidRPr="0000242C" w:rsidRDefault="001D5E67" w:rsidP="001D5E67">
      <w:pPr>
        <w:pStyle w:val="RedTitre1"/>
        <w:keepNext/>
        <w:framePr w:wrap="around" w:hAnchor="page"/>
        <w:widowControl/>
        <w:shd w:val="pct5" w:color="auto" w:fill="auto"/>
      </w:pPr>
      <w:r w:rsidRPr="0000242C">
        <w:t xml:space="preserve">Ordonnateur : </w:t>
      </w:r>
      <w:r w:rsidR="00A27343">
        <w:t>MAIRIE DE CARROUGES</w:t>
      </w:r>
    </w:p>
    <w:p w:rsidR="001D5E67" w:rsidRPr="00D23EBA" w:rsidRDefault="001D5E67" w:rsidP="001D5E67">
      <w:pPr>
        <w:pStyle w:val="RedTitre1"/>
        <w:keepNext/>
        <w:framePr w:wrap="around" w:hAnchor="page"/>
        <w:widowControl/>
        <w:shd w:val="pct5" w:color="auto" w:fill="auto"/>
        <w:jc w:val="left"/>
        <w:rPr>
          <w:b w:val="0"/>
          <w:sz w:val="18"/>
          <w:szCs w:val="18"/>
        </w:rPr>
      </w:pPr>
    </w:p>
    <w:p w:rsidR="00683961" w:rsidRDefault="001D5E67" w:rsidP="001D5E67">
      <w:pPr>
        <w:pStyle w:val="RedTitre1"/>
        <w:keepNext/>
        <w:framePr w:wrap="around" w:hAnchor="page"/>
        <w:widowControl/>
        <w:shd w:val="pct5" w:color="auto" w:fill="auto"/>
      </w:pPr>
      <w:r w:rsidRPr="0000242C">
        <w:t xml:space="preserve">Comptable public assignataire des paiements : Monsieur l’agent comptable </w:t>
      </w:r>
    </w:p>
    <w:p w:rsidR="001D5E67" w:rsidRPr="0000242C" w:rsidRDefault="00683961" w:rsidP="001D5E67">
      <w:pPr>
        <w:pStyle w:val="RedTitre1"/>
        <w:keepNext/>
        <w:framePr w:wrap="around" w:hAnchor="page"/>
        <w:widowControl/>
        <w:shd w:val="pct5" w:color="auto" w:fill="auto"/>
      </w:pPr>
      <w:r>
        <w:t>– Trésorerie la Ferté Macé</w:t>
      </w:r>
    </w:p>
    <w:p w:rsidR="00AD64B4" w:rsidRPr="00E41B3C" w:rsidRDefault="00AD64B4" w:rsidP="00E41B3C">
      <w:pPr>
        <w:keepNext/>
        <w:keepLines/>
        <w:framePr w:hSpace="142" w:wrap="around" w:vAnchor="text" w:hAnchor="page" w:xAlign="center" w:y="1"/>
        <w:widowControl/>
        <w:shd w:val="pct5" w:color="auto" w:fill="auto"/>
        <w:rPr>
          <w:bCs/>
          <w:szCs w:val="18"/>
        </w:rPr>
      </w:pPr>
    </w:p>
    <w:p w:rsidR="00C37C67" w:rsidRPr="00C37C67" w:rsidRDefault="00C37C67">
      <w:pPr>
        <w:widowControl/>
        <w:autoSpaceDE/>
        <w:autoSpaceDN/>
        <w:adjustRightInd/>
        <w:rPr>
          <w:b/>
          <w:sz w:val="20"/>
        </w:rPr>
      </w:pPr>
      <w:r w:rsidRPr="00C37C67">
        <w:rPr>
          <w:b/>
          <w:sz w:val="20"/>
        </w:rPr>
        <w:br w:type="page"/>
      </w:r>
    </w:p>
    <w:p w:rsidR="00211EC9" w:rsidRPr="00C37C67" w:rsidRDefault="006C0322" w:rsidP="00B44AF2">
      <w:pPr>
        <w:jc w:val="center"/>
      </w:pPr>
      <w:r w:rsidRPr="00C37C67">
        <w:rPr>
          <w:b/>
          <w:sz w:val="20"/>
        </w:rPr>
        <w:lastRenderedPageBreak/>
        <w:t>SOMMAIRE</w:t>
      </w:r>
      <w:r w:rsidR="00384BAB">
        <w:rPr>
          <w:b/>
          <w:sz w:val="20"/>
        </w:rPr>
        <w:t xml:space="preserve"> </w:t>
      </w:r>
    </w:p>
    <w:bookmarkStart w:id="0" w:name="_GoBack"/>
    <w:bookmarkEnd w:id="0"/>
    <w:p w:rsidR="00652978" w:rsidRDefault="00CD0905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37C67">
        <w:rPr>
          <w:szCs w:val="18"/>
        </w:rPr>
        <w:fldChar w:fldCharType="begin"/>
      </w:r>
      <w:r w:rsidRPr="00C37C67">
        <w:rPr>
          <w:szCs w:val="18"/>
        </w:rPr>
        <w:instrText xml:space="preserve"> TOC \o "2-3" \h \z \t "Titre 1;2;Titre;1;Style1;3;Style2;4" </w:instrText>
      </w:r>
      <w:r w:rsidRPr="00C37C67">
        <w:rPr>
          <w:szCs w:val="18"/>
        </w:rPr>
        <w:fldChar w:fldCharType="separate"/>
      </w:r>
      <w:hyperlink w:anchor="_Toc75435244" w:history="1">
        <w:r w:rsidR="00652978" w:rsidRPr="00460A31">
          <w:rPr>
            <w:rStyle w:val="Lienhypertexte"/>
            <w:noProof/>
          </w:rPr>
          <w:t>Article 1 – Objet du marché et de l’acte d’engagement</w:t>
        </w:r>
        <w:r w:rsidR="00652978">
          <w:rPr>
            <w:noProof/>
            <w:webHidden/>
          </w:rPr>
          <w:tab/>
        </w:r>
        <w:r w:rsidR="00652978">
          <w:rPr>
            <w:noProof/>
            <w:webHidden/>
          </w:rPr>
          <w:fldChar w:fldCharType="begin"/>
        </w:r>
        <w:r w:rsidR="00652978">
          <w:rPr>
            <w:noProof/>
            <w:webHidden/>
          </w:rPr>
          <w:instrText xml:space="preserve"> PAGEREF _Toc75435244 \h </w:instrText>
        </w:r>
        <w:r w:rsidR="00652978">
          <w:rPr>
            <w:noProof/>
            <w:webHidden/>
          </w:rPr>
        </w:r>
        <w:r w:rsidR="00652978">
          <w:rPr>
            <w:noProof/>
            <w:webHidden/>
          </w:rPr>
          <w:fldChar w:fldCharType="separate"/>
        </w:r>
        <w:r w:rsidR="00652978">
          <w:rPr>
            <w:noProof/>
            <w:webHidden/>
          </w:rPr>
          <w:t>3</w:t>
        </w:r>
        <w:r w:rsidR="00652978">
          <w:rPr>
            <w:noProof/>
            <w:webHidden/>
          </w:rPr>
          <w:fldChar w:fldCharType="end"/>
        </w:r>
      </w:hyperlink>
    </w:p>
    <w:p w:rsidR="00652978" w:rsidRDefault="00652978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45" w:history="1">
        <w:r w:rsidRPr="00460A31">
          <w:rPr>
            <w:rStyle w:val="Lienhypertexte"/>
            <w:noProof/>
          </w:rPr>
          <w:t>Article 2 – Cocontractant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46" w:history="1">
        <w:r w:rsidRPr="00460A31">
          <w:rPr>
            <w:rStyle w:val="Lienhypertexte"/>
            <w:noProof/>
          </w:rPr>
          <w:t>Article 3 – 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47" w:history="1">
        <w:r w:rsidRPr="00460A31">
          <w:rPr>
            <w:rStyle w:val="Lienhypertexte"/>
            <w:noProof/>
          </w:rPr>
          <w:t>Article 4 –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48" w:history="1">
        <w:r w:rsidRPr="00460A31">
          <w:rPr>
            <w:rStyle w:val="Lienhypertexte"/>
            <w:noProof/>
          </w:rPr>
          <w:t>Article 5 – Durée du marché – Délai d'exécution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49" w:history="1">
        <w:r w:rsidRPr="00460A31">
          <w:rPr>
            <w:rStyle w:val="Lienhypertexte"/>
            <w:noProof/>
          </w:rPr>
          <w:t>5-1-Durée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50" w:history="1">
        <w:r w:rsidRPr="00460A31">
          <w:rPr>
            <w:rStyle w:val="Lienhypertexte"/>
            <w:noProof/>
          </w:rPr>
          <w:t>5-2-Délai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51" w:history="1">
        <w:r w:rsidRPr="00460A31">
          <w:rPr>
            <w:rStyle w:val="Lienhypertexte"/>
            <w:noProof/>
          </w:rPr>
          <w:t>Article 6 – Paiements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978" w:rsidRDefault="00652978">
      <w:pPr>
        <w:pStyle w:val="TM2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5435252" w:history="1">
        <w:r w:rsidRPr="00460A31">
          <w:rPr>
            <w:rStyle w:val="Lienhypertexte"/>
            <w:noProof/>
          </w:rPr>
          <w:t>Article 7 – Réponse du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_Toc75435252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62B74" w:rsidRPr="00C37C67" w:rsidRDefault="00CD0905" w:rsidP="00177A01">
      <w:r w:rsidRPr="00C37C67">
        <w:fldChar w:fldCharType="end"/>
      </w:r>
    </w:p>
    <w:p w:rsidR="00062B74" w:rsidRDefault="006C0322" w:rsidP="003F3D30">
      <w:pPr>
        <w:pStyle w:val="Titre"/>
        <w:rPr>
          <w:rFonts w:cs="Arial"/>
        </w:rPr>
      </w:pPr>
      <w:r w:rsidRPr="00C37C67">
        <w:rPr>
          <w:rFonts w:cs="Arial"/>
          <w:u w:val="single"/>
        </w:rPr>
        <w:br w:type="page"/>
      </w:r>
    </w:p>
    <w:p w:rsidR="00C14C37" w:rsidRDefault="00C14C37" w:rsidP="00C14C37">
      <w:pPr>
        <w:pStyle w:val="Titre1"/>
      </w:pPr>
      <w:bookmarkStart w:id="1" w:name="_Toc75435244"/>
      <w:r>
        <w:lastRenderedPageBreak/>
        <w:t xml:space="preserve">Article 1 </w:t>
      </w:r>
      <w:r w:rsidR="00176DE4">
        <w:t>–</w:t>
      </w:r>
      <w:r>
        <w:t xml:space="preserve"> Objet du marché et de l’acte d’engagement</w:t>
      </w:r>
      <w:bookmarkEnd w:id="1"/>
    </w:p>
    <w:p w:rsidR="00085775" w:rsidRPr="00C37C67" w:rsidRDefault="00085775" w:rsidP="00085775">
      <w:r w:rsidRPr="00C37C67">
        <w:t>Le marché porte sur les prestations désignées ci-après :</w:t>
      </w:r>
    </w:p>
    <w:p w:rsidR="00286398" w:rsidRDefault="00E56583" w:rsidP="00286398">
      <w:pPr>
        <w:pStyle w:val="Pieddepage"/>
        <w:jc w:val="left"/>
      </w:pPr>
      <w:r>
        <w:t xml:space="preserve">Prestations ménage </w:t>
      </w:r>
    </w:p>
    <w:p w:rsidR="00C14C37" w:rsidRDefault="00C14C37" w:rsidP="00C14C37"/>
    <w:p w:rsidR="00C14C37" w:rsidRDefault="00C14C37" w:rsidP="00C14C37">
      <w:r>
        <w:t xml:space="preserve">Cette consultation comporte </w:t>
      </w:r>
      <w:r w:rsidR="00C55674">
        <w:t>1</w:t>
      </w:r>
      <w:r>
        <w:t xml:space="preserve"> lot</w:t>
      </w:r>
      <w:r w:rsidR="00C55674">
        <w:t xml:space="preserve"> unique</w:t>
      </w:r>
      <w:r w:rsidR="0065315C">
        <w:t xml:space="preserve"> </w:t>
      </w:r>
      <w:r>
        <w:t xml:space="preserve">dont l’intitulé et le descriptif technique </w:t>
      </w:r>
      <w:r w:rsidR="00044698">
        <w:t>sont</w:t>
      </w:r>
      <w:r>
        <w:t xml:space="preserve"> indiqué</w:t>
      </w:r>
      <w:r w:rsidR="00044698">
        <w:t>s</w:t>
      </w:r>
      <w:r>
        <w:t xml:space="preserve"> </w:t>
      </w:r>
      <w:r w:rsidR="00EE5480">
        <w:t>au chapitre II partie technique du CCP.</w:t>
      </w:r>
    </w:p>
    <w:p w:rsidR="00C14C37" w:rsidRDefault="00C14C37" w:rsidP="00C14C37"/>
    <w:p w:rsidR="00C14C37" w:rsidRDefault="00C14C37" w:rsidP="00C14C37">
      <w:r w:rsidRPr="0065315C">
        <w:rPr>
          <w:u w:val="single"/>
        </w:rPr>
        <w:t>Code CPV</w:t>
      </w:r>
      <w:r w:rsidRPr="0065315C">
        <w:t xml:space="preserve"> : </w:t>
      </w:r>
      <w:r w:rsidR="002F78DB" w:rsidRPr="0065315C">
        <w:t>909100000-6</w:t>
      </w:r>
      <w:r w:rsidR="00286398" w:rsidRPr="0065315C">
        <w:t xml:space="preserve"> Services de </w:t>
      </w:r>
      <w:r w:rsidR="000C2DB4" w:rsidRPr="0065315C">
        <w:t>nettoyage de logement, de bâtiments et de vitres</w:t>
      </w:r>
    </w:p>
    <w:p w:rsidR="00C14C37" w:rsidRDefault="00C14C37" w:rsidP="00C14C37"/>
    <w:p w:rsidR="00C14C37" w:rsidRDefault="00C14C37" w:rsidP="00C14C37"/>
    <w:p w:rsidR="00C14C37" w:rsidRDefault="00C14C37" w:rsidP="00C14C37">
      <w:pPr>
        <w:pStyle w:val="Titre1"/>
      </w:pPr>
      <w:bookmarkStart w:id="2" w:name="_Toc75435245"/>
      <w:r>
        <w:t xml:space="preserve">Article 2 </w:t>
      </w:r>
      <w:r w:rsidR="006416FE">
        <w:t>–</w:t>
      </w:r>
      <w:r>
        <w:t xml:space="preserve"> Cocontractant</w:t>
      </w:r>
      <w:bookmarkEnd w:id="2"/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>Je soussigné :</w:t>
      </w:r>
      <w:r>
        <w:tab/>
        <w:t>M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Agissant en qualité de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Au nom et pour le compte de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En qualité de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Au capital de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Adresse du siège social :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Numéro d'identification S.I.R.E.T. (1) :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Numéro d'inscription au registre du commerce (1) (2) : </w:t>
      </w:r>
      <w:r>
        <w:tab/>
      </w:r>
    </w:p>
    <w:p w:rsidR="00C14C37" w:rsidRDefault="00C14C37" w:rsidP="00C14C37">
      <w:pPr>
        <w:tabs>
          <w:tab w:val="left" w:pos="1276"/>
          <w:tab w:val="right" w:leader="dot" w:pos="9072"/>
        </w:tabs>
      </w:pPr>
      <w:r>
        <w:tab/>
        <w:t xml:space="preserve">Code d'activité économique principale NAF (1) : </w:t>
      </w:r>
      <w:r>
        <w:tab/>
      </w:r>
    </w:p>
    <w:p w:rsidR="00C14C37" w:rsidRDefault="00C14C37" w:rsidP="00C14C37"/>
    <w:p w:rsidR="00C14C37" w:rsidRPr="00B31D9B" w:rsidRDefault="00C14C37" w:rsidP="00C14C37">
      <w:pPr>
        <w:ind w:left="709" w:hanging="283"/>
      </w:pPr>
      <w:r>
        <w:t>-</w:t>
      </w:r>
      <w:r>
        <w:tab/>
      </w:r>
      <w:r w:rsidRPr="00B31D9B">
        <w:t xml:space="preserve">après avoir pris connaissance des pièces contractuelles du marché listées à l’article </w:t>
      </w:r>
      <w:r w:rsidR="00C956B7" w:rsidRPr="00B31D9B">
        <w:t xml:space="preserve">2 </w:t>
      </w:r>
      <w:r w:rsidRPr="00B31D9B">
        <w:t>du CCP et rappelé ci-dessous :</w:t>
      </w:r>
    </w:p>
    <w:p w:rsidR="00C14C37" w:rsidRPr="00B31D9B" w:rsidRDefault="00C14C37" w:rsidP="00B164A5">
      <w:pPr>
        <w:pStyle w:val="Paragraphedeliste"/>
        <w:numPr>
          <w:ilvl w:val="0"/>
          <w:numId w:val="19"/>
        </w:numPr>
        <w:ind w:left="1276" w:hanging="283"/>
      </w:pPr>
      <w:r w:rsidRPr="00B31D9B">
        <w:t>Le présent acte d’engagement,</w:t>
      </w:r>
    </w:p>
    <w:p w:rsidR="00C14C37" w:rsidRPr="00B31D9B" w:rsidRDefault="00C14C37" w:rsidP="00B164A5">
      <w:pPr>
        <w:pStyle w:val="Paragraphedeliste"/>
        <w:numPr>
          <w:ilvl w:val="0"/>
          <w:numId w:val="19"/>
        </w:numPr>
        <w:ind w:left="1276" w:hanging="283"/>
      </w:pPr>
      <w:r w:rsidRPr="00B31D9B">
        <w:t>Le</w:t>
      </w:r>
      <w:r w:rsidR="00E7090B">
        <w:t>s</w:t>
      </w:r>
      <w:r w:rsidRPr="00B31D9B">
        <w:t xml:space="preserve"> bordereau</w:t>
      </w:r>
      <w:r w:rsidR="00E7090B">
        <w:t>x</w:t>
      </w:r>
      <w:r w:rsidR="00286398" w:rsidRPr="00B31D9B">
        <w:t xml:space="preserve"> </w:t>
      </w:r>
      <w:r w:rsidRPr="00B31D9B">
        <w:t>de prix,</w:t>
      </w:r>
    </w:p>
    <w:p w:rsidR="00C14C37" w:rsidRPr="00B31D9B" w:rsidRDefault="00C14C37" w:rsidP="00B164A5">
      <w:pPr>
        <w:pStyle w:val="Paragraphedeliste"/>
        <w:numPr>
          <w:ilvl w:val="0"/>
          <w:numId w:val="19"/>
        </w:numPr>
        <w:ind w:left="1276" w:hanging="283"/>
      </w:pPr>
      <w:r w:rsidRPr="00B31D9B">
        <w:t>Le Cahier des Clauses Particulières,</w:t>
      </w:r>
    </w:p>
    <w:p w:rsidR="00C14C37" w:rsidRPr="00B31D9B" w:rsidRDefault="00C14C37" w:rsidP="00B164A5">
      <w:pPr>
        <w:pStyle w:val="Paragraphedeliste"/>
        <w:numPr>
          <w:ilvl w:val="0"/>
          <w:numId w:val="19"/>
        </w:numPr>
        <w:ind w:left="1276" w:hanging="283"/>
      </w:pPr>
      <w:r w:rsidRPr="00B31D9B">
        <w:t>Le CCAG applicables aux marchés publics de fournitures courantes et des services (arrêté du 19 janvier 2009 paru au journal officiel du 19 mars 2009).</w:t>
      </w:r>
    </w:p>
    <w:p w:rsidR="00C14C37" w:rsidRDefault="00C14C37" w:rsidP="00C14C37"/>
    <w:p w:rsidR="00C14C37" w:rsidRDefault="00377F7D" w:rsidP="00377F7D">
      <w:pPr>
        <w:pStyle w:val="Paragraphedeliste"/>
        <w:numPr>
          <w:ilvl w:val="0"/>
          <w:numId w:val="22"/>
        </w:numPr>
        <w:ind w:hanging="294"/>
      </w:pPr>
      <w:r>
        <w:t xml:space="preserve">après </w:t>
      </w:r>
      <w:r w:rsidR="007A0EC4">
        <w:t>avoir établi les déclarations et fourni les certificats prévus aux articles L.2141 et L.2142-1 de l’Ordonnance  n°2018-1074 du 26 novembre 2018 et à l’article R.2143 du décret n°2018-1225 du 24 décembre 2018,</w:t>
      </w:r>
    </w:p>
    <w:p w:rsidR="00377F7D" w:rsidRDefault="00377F7D" w:rsidP="00377F7D">
      <w:pPr>
        <w:pStyle w:val="Paragraphedeliste"/>
      </w:pPr>
    </w:p>
    <w:p w:rsidR="00C14C37" w:rsidRDefault="00C14C37" w:rsidP="00EC231F">
      <w:pPr>
        <w:ind w:left="709" w:hanging="283"/>
      </w:pPr>
      <w:r>
        <w:t>-</w:t>
      </w:r>
      <w:r>
        <w:tab/>
        <w:t>après avoir remis une attestation sur l'honneur indiquant mon intention ou non de faire appel pour l'exécution des prestations, objet du marché, à des salariés de nationalité étrangère et, dans l'affirmative, certifiant que ces salariés sont ou seront autorisés à exercer une activité professionnelle en France.</w:t>
      </w:r>
    </w:p>
    <w:p w:rsidR="007A0EC4" w:rsidRDefault="007A0EC4" w:rsidP="00EC231F">
      <w:pPr>
        <w:ind w:left="709" w:hanging="283"/>
      </w:pPr>
    </w:p>
    <w:p w:rsidR="00C14C37" w:rsidRDefault="00C14C37" w:rsidP="00C14C37"/>
    <w:p w:rsidR="00C14C37" w:rsidRDefault="00C14C37" w:rsidP="00C14C37">
      <w:r>
        <w:t>Je m'engage sans réserve, conformément aux clauses et conditions des documents visés ci-dessus, à livrer les fournitures demandées dans les conditions ci-après définies.</w:t>
      </w:r>
    </w:p>
    <w:p w:rsidR="00C14C37" w:rsidRDefault="00C14C37" w:rsidP="00C14C37"/>
    <w:p w:rsidR="00C14C37" w:rsidRDefault="00C14C37" w:rsidP="00C14C37">
      <w:r>
        <w:t>Je m'engage (3) :</w:t>
      </w:r>
    </w:p>
    <w:p w:rsidR="00C14C37" w:rsidRDefault="00C14C37" w:rsidP="00EC231F">
      <w:pPr>
        <w:ind w:left="426"/>
      </w:pP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proofErr w:type="gramStart"/>
      <w:r>
        <w:t>sur</w:t>
      </w:r>
      <w:proofErr w:type="gramEnd"/>
      <w:r>
        <w:t xml:space="preserve"> la base de mon offre, exprimée en euros.</w:t>
      </w:r>
    </w:p>
    <w:p w:rsidR="00C14C37" w:rsidRDefault="00C14C37" w:rsidP="00EC231F">
      <w:pPr>
        <w:ind w:left="426"/>
      </w:pPr>
      <w:r>
        <w:rPr>
          <w:rFonts w:ascii="MS Gothic" w:eastAsia="MS Gothic" w:hAnsi="MS Gothic" w:cs="MS Gothic" w:hint="eastAsia"/>
        </w:rPr>
        <w:t>☐</w:t>
      </w:r>
      <w:r>
        <w:t xml:space="preserve"> </w:t>
      </w:r>
      <w:proofErr w:type="gramStart"/>
      <w:r>
        <w:t>sur</w:t>
      </w:r>
      <w:proofErr w:type="gramEnd"/>
      <w:r>
        <w:t xml:space="preserve"> la base de l’offre du groupement que je représente en qualité de mandataire (3) :</w:t>
      </w:r>
    </w:p>
    <w:p w:rsidR="00C14C37" w:rsidRDefault="00C14C37" w:rsidP="00EC231F">
      <w:pPr>
        <w:ind w:left="709"/>
      </w:pPr>
      <w:r>
        <w:t xml:space="preserve">(  ) </w:t>
      </w:r>
      <w:proofErr w:type="gramStart"/>
      <w:r>
        <w:t>du</w:t>
      </w:r>
      <w:proofErr w:type="gramEnd"/>
      <w:r>
        <w:t xml:space="preserve"> groupement solidaire</w:t>
      </w:r>
    </w:p>
    <w:p w:rsidR="00C14C37" w:rsidRDefault="00C14C37" w:rsidP="00EC231F">
      <w:pPr>
        <w:ind w:left="709"/>
      </w:pPr>
      <w:r>
        <w:t xml:space="preserve">(  ) </w:t>
      </w:r>
      <w:proofErr w:type="gramStart"/>
      <w:r>
        <w:t>solidaire</w:t>
      </w:r>
      <w:proofErr w:type="gramEnd"/>
      <w:r>
        <w:t xml:space="preserve"> du groupement conjoint</w:t>
      </w:r>
    </w:p>
    <w:p w:rsidR="00C14C37" w:rsidRDefault="00C14C37" w:rsidP="00EC231F">
      <w:pPr>
        <w:ind w:left="709"/>
      </w:pPr>
      <w:r>
        <w:t xml:space="preserve">(  ) </w:t>
      </w:r>
      <w:proofErr w:type="gramStart"/>
      <w:r>
        <w:t>non</w:t>
      </w:r>
      <w:proofErr w:type="gramEnd"/>
      <w:r>
        <w:t xml:space="preserve"> solidaire du groupement conjoint</w:t>
      </w:r>
    </w:p>
    <w:p w:rsidR="00C14C37" w:rsidRDefault="00C14C37" w:rsidP="00C14C37"/>
    <w:p w:rsidR="00C14C37" w:rsidRPr="00EC231F" w:rsidRDefault="00C14C37" w:rsidP="00C14C37">
      <w:pPr>
        <w:rPr>
          <w:i/>
        </w:rPr>
      </w:pPr>
      <w:r w:rsidRPr="00EC231F">
        <w:rPr>
          <w:i/>
        </w:rPr>
        <w:t>(1) Pour les entreprises ou sociétés établies en France.</w:t>
      </w:r>
    </w:p>
    <w:p w:rsidR="00C14C37" w:rsidRPr="00EC231F" w:rsidRDefault="00C14C37" w:rsidP="00C14C37">
      <w:pPr>
        <w:rPr>
          <w:i/>
        </w:rPr>
      </w:pPr>
      <w:r w:rsidRPr="00EC231F">
        <w:rPr>
          <w:i/>
        </w:rPr>
        <w:t>(2) Pour les entreprises étrangères, numéro et date d'inscription au registre équivalent.</w:t>
      </w:r>
    </w:p>
    <w:p w:rsidR="00C14C37" w:rsidRPr="00EC231F" w:rsidRDefault="00C14C37" w:rsidP="00C14C37">
      <w:pPr>
        <w:rPr>
          <w:i/>
        </w:rPr>
      </w:pPr>
      <w:r w:rsidRPr="00EC231F">
        <w:rPr>
          <w:i/>
        </w:rPr>
        <w:t>(3) Cocher la case correspondante.</w:t>
      </w:r>
    </w:p>
    <w:p w:rsidR="00286398" w:rsidRDefault="00286398" w:rsidP="00C14C37"/>
    <w:p w:rsidR="00C14C37" w:rsidRDefault="00C14C37" w:rsidP="00EC231F">
      <w:pPr>
        <w:pStyle w:val="Titre1"/>
      </w:pPr>
      <w:bookmarkStart w:id="3" w:name="_Toc75435246"/>
      <w:r>
        <w:t xml:space="preserve">Article 3 </w:t>
      </w:r>
      <w:r w:rsidR="006416FE">
        <w:t>–</w:t>
      </w:r>
      <w:r>
        <w:t xml:space="preserve"> Montant du marché</w:t>
      </w:r>
      <w:bookmarkEnd w:id="3"/>
    </w:p>
    <w:p w:rsidR="00C14C37" w:rsidRDefault="00C14C37" w:rsidP="00C14C37">
      <w:r>
        <w:t xml:space="preserve">Le </w:t>
      </w:r>
      <w:r w:rsidR="001D5E67">
        <w:t xml:space="preserve">présent </w:t>
      </w:r>
      <w:r>
        <w:t>marché est</w:t>
      </w:r>
      <w:r w:rsidR="001D5E67">
        <w:t xml:space="preserve"> un accord-cadre</w:t>
      </w:r>
      <w:r>
        <w:t xml:space="preserve"> </w:t>
      </w:r>
      <w:r w:rsidRPr="00286398">
        <w:t>conclu sans montant</w:t>
      </w:r>
      <w:r w:rsidR="005E3D1E" w:rsidRPr="00286398">
        <w:t xml:space="preserve"> m</w:t>
      </w:r>
      <w:r w:rsidR="00F27CD7" w:rsidRPr="00286398">
        <w:t xml:space="preserve">inimum et ne saura dépasser </w:t>
      </w:r>
      <w:r w:rsidR="00E7090B">
        <w:t>90 000</w:t>
      </w:r>
      <w:r w:rsidR="005E3D1E" w:rsidRPr="00286398">
        <w:t xml:space="preserve"> € HT</w:t>
      </w:r>
      <w:r w:rsidR="00F5037F" w:rsidRPr="00286398">
        <w:t xml:space="preserve"> sur la</w:t>
      </w:r>
      <w:r w:rsidR="00F5037F" w:rsidRPr="00F5037F">
        <w:t xml:space="preserve"> durée totale du marché</w:t>
      </w:r>
      <w:r w:rsidR="005E3D1E" w:rsidRPr="00F5037F">
        <w:t>.</w:t>
      </w:r>
    </w:p>
    <w:p w:rsidR="00C14C37" w:rsidRDefault="00C14C37" w:rsidP="00C14C37"/>
    <w:p w:rsidR="00C14C37" w:rsidRDefault="00C14C37" w:rsidP="00EC231F">
      <w:pPr>
        <w:pStyle w:val="Titre1"/>
      </w:pPr>
      <w:bookmarkStart w:id="4" w:name="_Toc75435247"/>
      <w:r>
        <w:t xml:space="preserve">Article 4 </w:t>
      </w:r>
      <w:r w:rsidR="006416FE">
        <w:t>–</w:t>
      </w:r>
      <w:r>
        <w:t xml:space="preserve"> Prix</w:t>
      </w:r>
      <w:bookmarkEnd w:id="4"/>
    </w:p>
    <w:p w:rsidR="00C14C37" w:rsidRDefault="00C14C37" w:rsidP="00C14C37">
      <w:r>
        <w:t xml:space="preserve">Les prix, indiqués au bordereau de prix, sont fermes et définitifs pour la première année d’exécution. Pour les périodes renouvelables, les prix pourront être révisés selon les modalités </w:t>
      </w:r>
      <w:r w:rsidRPr="00B31D9B">
        <w:t xml:space="preserve">prévues à l’article </w:t>
      </w:r>
      <w:r w:rsidR="00B31D9B" w:rsidRPr="00B31D9B">
        <w:t>4</w:t>
      </w:r>
      <w:r w:rsidR="00C956B7" w:rsidRPr="00B31D9B">
        <w:t>-3</w:t>
      </w:r>
      <w:r w:rsidRPr="00B31D9B">
        <w:t xml:space="preserve"> du CCP.</w:t>
      </w:r>
    </w:p>
    <w:p w:rsidR="00C14C37" w:rsidRDefault="00C14C37" w:rsidP="00C14C37"/>
    <w:p w:rsidR="00C14C37" w:rsidRDefault="00C14C37" w:rsidP="00C14C37">
      <w:r>
        <w:t>Si certains articles répondant à de nouveaux besoins et entrant bien dans l’objet du marché ne figurent pas au(x) bordereau(x) de prix, ils pourront être commandés au titulaire au titre du marché.</w:t>
      </w:r>
    </w:p>
    <w:p w:rsidR="00C14C37" w:rsidRDefault="00C14C37" w:rsidP="00C14C37">
      <w:r>
        <w:t>Dans ce cas, le taux de remise minimal indiqué ci-après s’applique :</w:t>
      </w:r>
    </w:p>
    <w:p w:rsidR="00C14C37" w:rsidRDefault="00C14C37" w:rsidP="00C14C37"/>
    <w:p w:rsidR="00C14C37" w:rsidRPr="00EC231F" w:rsidRDefault="00EC231F" w:rsidP="00EC231F">
      <w:pPr>
        <w:tabs>
          <w:tab w:val="left" w:pos="453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Taux de remise : </w:t>
      </w:r>
      <w:r>
        <w:rPr>
          <w:b/>
          <w:sz w:val="24"/>
          <w:szCs w:val="24"/>
        </w:rPr>
        <w:tab/>
      </w:r>
      <w:r w:rsidR="00C14C37" w:rsidRPr="00EC231F">
        <w:rPr>
          <w:b/>
          <w:sz w:val="24"/>
          <w:szCs w:val="24"/>
        </w:rPr>
        <w:t>%</w:t>
      </w:r>
    </w:p>
    <w:p w:rsidR="00C14C37" w:rsidRDefault="00C14C37" w:rsidP="00C14C37"/>
    <w:p w:rsidR="00C14C37" w:rsidRDefault="00C14C37" w:rsidP="00EC231F">
      <w:pPr>
        <w:pStyle w:val="Titre1"/>
      </w:pPr>
      <w:bookmarkStart w:id="5" w:name="_Toc75435248"/>
      <w:r>
        <w:t xml:space="preserve">Article 5 </w:t>
      </w:r>
      <w:r w:rsidR="006416FE">
        <w:t>–</w:t>
      </w:r>
      <w:r>
        <w:t xml:space="preserve"> D</w:t>
      </w:r>
      <w:r w:rsidR="006416FE">
        <w:t>urée du marché – D</w:t>
      </w:r>
      <w:r>
        <w:t>élai d'exécution</w:t>
      </w:r>
      <w:bookmarkEnd w:id="5"/>
    </w:p>
    <w:p w:rsidR="00C14C37" w:rsidRDefault="00C14C37" w:rsidP="00EC231F">
      <w:pPr>
        <w:pStyle w:val="Style1"/>
      </w:pPr>
      <w:bookmarkStart w:id="6" w:name="_Toc75435249"/>
      <w:r>
        <w:t>5-1</w:t>
      </w:r>
      <w:r w:rsidR="002C1AE8">
        <w:t>-</w:t>
      </w:r>
      <w:r>
        <w:t>Durée du marché</w:t>
      </w:r>
      <w:bookmarkEnd w:id="6"/>
    </w:p>
    <w:p w:rsidR="00C14C37" w:rsidRDefault="00953DD6" w:rsidP="00953DD6">
      <w:r>
        <w:t>Le présent marché est conclu pour une période allant du 1 er octobre 2021 ou de sa date de notification si elle est postérieure, jusqu’au 30 septembre 2024.</w:t>
      </w:r>
    </w:p>
    <w:p w:rsidR="00953DD6" w:rsidRDefault="00953DD6" w:rsidP="00953DD6"/>
    <w:p w:rsidR="00953DD6" w:rsidRDefault="00953DD6" w:rsidP="00953DD6">
      <w:r>
        <w:t>Le marché peut être prorogé d’un an, soit au maximum jusqu’au 3</w:t>
      </w:r>
      <w:r w:rsidR="0065315C">
        <w:t>0</w:t>
      </w:r>
      <w:r>
        <w:t xml:space="preserve"> </w:t>
      </w:r>
      <w:r w:rsidR="0065315C">
        <w:t>septembre</w:t>
      </w:r>
      <w:r>
        <w:t xml:space="preserve"> 2025, sur décision express</w:t>
      </w:r>
      <w:r w:rsidR="00B31D9B">
        <w:t>e</w:t>
      </w:r>
      <w:r w:rsidR="0065315C">
        <w:t xml:space="preserve"> </w:t>
      </w:r>
      <w:r>
        <w:t>de l’</w:t>
      </w:r>
      <w:r w:rsidR="0065315C">
        <w:t>acheteur. Sauf</w:t>
      </w:r>
      <w:r>
        <w:t xml:space="preserve"> si stipulation contraire, la prorogation prévue dans le marché est tacite et le titulaire ne peut s’y</w:t>
      </w:r>
      <w:r w:rsidR="0065315C">
        <w:t xml:space="preserve"> </w:t>
      </w:r>
      <w:r>
        <w:t>opposer.</w:t>
      </w:r>
    </w:p>
    <w:p w:rsidR="0065315C" w:rsidRDefault="0065315C" w:rsidP="00953DD6"/>
    <w:p w:rsidR="00C14C37" w:rsidRDefault="00953DD6" w:rsidP="00953DD6">
      <w:r>
        <w:t>L’acheteur se réserve la possibilité d’informer le titulaire, par écrit en recommandé avec avis de</w:t>
      </w:r>
      <w:r w:rsidR="0065315C">
        <w:t xml:space="preserve"> </w:t>
      </w:r>
      <w:r>
        <w:t>réception postal, de la non-reconduction du marché deux mois au moins avant le 3</w:t>
      </w:r>
      <w:r w:rsidR="0065315C">
        <w:t>0</w:t>
      </w:r>
      <w:r>
        <w:t xml:space="preserve"> </w:t>
      </w:r>
      <w:r w:rsidR="0065315C">
        <w:t>septembre</w:t>
      </w:r>
      <w:r>
        <w:t xml:space="preserve"> 202</w:t>
      </w:r>
      <w:r w:rsidR="0065315C">
        <w:t>4.</w:t>
      </w:r>
    </w:p>
    <w:p w:rsidR="00C14C37" w:rsidRDefault="00C14C37" w:rsidP="00EC231F">
      <w:pPr>
        <w:pStyle w:val="Style1"/>
      </w:pPr>
      <w:bookmarkStart w:id="7" w:name="_Toc75435250"/>
      <w:r>
        <w:t>5-2</w:t>
      </w:r>
      <w:r w:rsidR="002C1AE8">
        <w:t>-</w:t>
      </w:r>
      <w:r>
        <w:t>Délai d’exécution</w:t>
      </w:r>
      <w:bookmarkEnd w:id="7"/>
    </w:p>
    <w:p w:rsidR="00C14C37" w:rsidRDefault="00C14C37" w:rsidP="00C14C37">
      <w:r>
        <w:t>Les bons de commande pourront être émis jusqu’au dernier jour de chaque période d’exécution du marché.</w:t>
      </w:r>
    </w:p>
    <w:p w:rsidR="00C14C37" w:rsidRDefault="00C14C37" w:rsidP="00C14C37"/>
    <w:p w:rsidR="00C14C37" w:rsidRDefault="00C14C37" w:rsidP="00EC231F">
      <w:pPr>
        <w:pStyle w:val="Titre1"/>
      </w:pPr>
      <w:bookmarkStart w:id="8" w:name="_Toc75435251"/>
      <w:r>
        <w:t xml:space="preserve">Article 6 </w:t>
      </w:r>
      <w:r w:rsidR="006416FE">
        <w:t>–</w:t>
      </w:r>
      <w:r>
        <w:t xml:space="preserve"> Paiements</w:t>
      </w:r>
      <w:bookmarkEnd w:id="8"/>
    </w:p>
    <w:p w:rsidR="00C14C37" w:rsidRDefault="00C14C37" w:rsidP="00C14C37">
      <w:r>
        <w:t>Les modalités de règlement du marché sont spécifiées dans le Cahier des Clauses Particulières (CCP).</w:t>
      </w:r>
    </w:p>
    <w:p w:rsidR="00C14C37" w:rsidRDefault="00C14C37" w:rsidP="00C14C37"/>
    <w:p w:rsidR="00C14C37" w:rsidRDefault="00C14C37" w:rsidP="00C14C37">
      <w:r>
        <w:t>La personne publique se libérera des sommes dues au titre du présent marché en faisant porter le montant au crédit du compte précisé ci-après.</w:t>
      </w:r>
    </w:p>
    <w:p w:rsidR="00C14C37" w:rsidRDefault="00C14C37" w:rsidP="00C14C37"/>
    <w:p w:rsidR="00C14C37" w:rsidRDefault="00C14C37" w:rsidP="00C14C37">
      <w:r>
        <w:t>Désignation du compte à créditer en euros :</w:t>
      </w:r>
    </w:p>
    <w:p w:rsidR="00C14C37" w:rsidRDefault="00C14C37" w:rsidP="00C14C37"/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Titulaire du compte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</w:r>
      <w:r w:rsidR="004877A1">
        <w:t>Établissement</w:t>
      </w:r>
      <w:r>
        <w:t xml:space="preserve">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Agence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Adresse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N° du compte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Code Banque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Code guichet : </w:t>
      </w:r>
      <w:r>
        <w:tab/>
      </w:r>
    </w:p>
    <w:p w:rsidR="00C14C37" w:rsidRDefault="00C14C37" w:rsidP="00EC231F">
      <w:pPr>
        <w:tabs>
          <w:tab w:val="right" w:leader="dot" w:pos="7938"/>
        </w:tabs>
        <w:ind w:left="709" w:hanging="284"/>
      </w:pPr>
      <w:r>
        <w:t>-</w:t>
      </w:r>
      <w:r>
        <w:tab/>
        <w:t xml:space="preserve">Clé RIB : </w:t>
      </w:r>
      <w:r>
        <w:tab/>
      </w:r>
    </w:p>
    <w:p w:rsidR="00C14C37" w:rsidRDefault="00C14C37" w:rsidP="00C14C37"/>
    <w:p w:rsidR="00C14C37" w:rsidRDefault="00C14C37" w:rsidP="00C14C37">
      <w:r>
        <w:t>En cas de groupement solidaire, le paiement est effectué sur (3) :</w:t>
      </w:r>
    </w:p>
    <w:p w:rsidR="00C14C37" w:rsidRDefault="00C14C37" w:rsidP="00C14C37"/>
    <w:p w:rsidR="00C14C37" w:rsidRDefault="00C14C37" w:rsidP="00C14C37">
      <w:r>
        <w:t xml:space="preserve">(  ) </w:t>
      </w:r>
      <w:proofErr w:type="gramStart"/>
      <w:r>
        <w:t>le</w:t>
      </w:r>
      <w:proofErr w:type="gramEnd"/>
      <w:r>
        <w:t xml:space="preserve"> compte unique susvisé ouvert au nom du mandataire ;</w:t>
      </w:r>
    </w:p>
    <w:p w:rsidR="00C14C37" w:rsidRDefault="00C14C37" w:rsidP="00C14C37">
      <w:r>
        <w:t xml:space="preserve">(  ) </w:t>
      </w:r>
      <w:proofErr w:type="gramStart"/>
      <w:r>
        <w:t>les</w:t>
      </w:r>
      <w:proofErr w:type="gramEnd"/>
      <w:r>
        <w:t xml:space="preserve"> comptes de chacun des membres du groupement suivant les répartitions indiquées en annexe du présent document.</w:t>
      </w:r>
    </w:p>
    <w:p w:rsidR="00C14C37" w:rsidRDefault="00C14C37" w:rsidP="00C14C37"/>
    <w:p w:rsidR="00C14C37" w:rsidRDefault="00C14C37" w:rsidP="00C14C37">
      <w:r>
        <w:t>(3) : cocher la case correspondante</w:t>
      </w:r>
    </w:p>
    <w:p w:rsidR="00C14C37" w:rsidRDefault="00C14C37" w:rsidP="00C14C37"/>
    <w:p w:rsidR="00377F7D" w:rsidRDefault="00377F7D" w:rsidP="00377F7D">
      <w:r>
        <w:t>J’affirme (nous affirmons) sous peine de résiliation du marché à mes (nos) torts exclusifs que la (les) société(s) pour laquelle (lesquelles) j’interviens (nous intervenons) ne tombe(nt) pas sous le coup des interdictions découlant des articles L.2141 et L.2142-1 de l’Ordonnance n°2018-1074 du 26 novembre 2018.</w:t>
      </w:r>
    </w:p>
    <w:p w:rsidR="00C14C37" w:rsidRDefault="00C14C37" w:rsidP="00C14C37"/>
    <w:p w:rsidR="00C14C37" w:rsidRDefault="00C14C37" w:rsidP="00C14C37">
      <w:r>
        <w:t>Je certifie sur l'honneur, et sous peine d'exclusion des marchés publics, que la fourniture des prestations ci-dessus mentionnées, sera réalisée avec des salariés employés régulièrement au regard des articles L3243-1 à L3243-2 et L3243-4 ; L1221-10 ; L1221-13 et L1221-15 du Code du travail (modifié par le décret n°92.508 du 11.06.92).</w:t>
      </w:r>
    </w:p>
    <w:p w:rsidR="00C14C37" w:rsidRDefault="00C14C37" w:rsidP="00C14C37"/>
    <w:p w:rsidR="00C14C37" w:rsidRDefault="00C14C37" w:rsidP="00C14C37">
      <w:r>
        <w:t xml:space="preserve">L'offre ainsi présentée ne me lie toutefois que si son acceptation m'est notifiée dans un délai de </w:t>
      </w:r>
      <w:r w:rsidR="0065315C">
        <w:t>90</w:t>
      </w:r>
      <w:r>
        <w:t xml:space="preserve"> jours à compter </w:t>
      </w:r>
      <w:r w:rsidR="00A003AE" w:rsidRPr="00B31D9B">
        <w:t xml:space="preserve">du </w:t>
      </w:r>
      <w:r w:rsidR="0065315C" w:rsidRPr="00B31D9B">
        <w:t>1</w:t>
      </w:r>
      <w:r w:rsidR="00B31D9B" w:rsidRPr="00B31D9B">
        <w:t>9</w:t>
      </w:r>
      <w:r w:rsidR="00A003AE" w:rsidRPr="00B31D9B">
        <w:t xml:space="preserve"> </w:t>
      </w:r>
      <w:r w:rsidR="0065315C" w:rsidRPr="00B31D9B">
        <w:t>aout</w:t>
      </w:r>
      <w:r w:rsidR="00A003AE" w:rsidRPr="00B31D9B">
        <w:t xml:space="preserve"> 20</w:t>
      </w:r>
      <w:r w:rsidR="0065315C" w:rsidRPr="00B31D9B">
        <w:t>21</w:t>
      </w:r>
      <w:r w:rsidRPr="00B31D9B">
        <w:t>, date limite de remise des propositions.</w:t>
      </w:r>
    </w:p>
    <w:p w:rsidR="00C14C37" w:rsidRDefault="007707F3" w:rsidP="00C14C37">
      <w:r>
        <w:pict>
          <v:rect id="_x0000_i1025" style="width:0;height:1.5pt" o:hralign="center" o:hrstd="t" o:hr="t" fillcolor="#a0a0a0" stroked="f"/>
        </w:pict>
      </w:r>
    </w:p>
    <w:p w:rsidR="00EC231F" w:rsidRDefault="00EC231F">
      <w:pPr>
        <w:widowControl/>
        <w:autoSpaceDE/>
        <w:autoSpaceDN/>
        <w:adjustRightInd/>
        <w:jc w:val="left"/>
      </w:pPr>
      <w:r>
        <w:br w:type="page"/>
      </w:r>
    </w:p>
    <w:p w:rsidR="00C956B7" w:rsidRDefault="00C956B7">
      <w:pPr>
        <w:widowControl/>
        <w:autoSpaceDE/>
        <w:autoSpaceDN/>
        <w:adjustRightInd/>
        <w:jc w:val="left"/>
      </w:pPr>
    </w:p>
    <w:p w:rsidR="00C956B7" w:rsidRDefault="00C956B7">
      <w:pPr>
        <w:widowControl/>
        <w:autoSpaceDE/>
        <w:autoSpaceDN/>
        <w:adjustRightInd/>
        <w:jc w:val="left"/>
      </w:pPr>
    </w:p>
    <w:p w:rsidR="00C14C37" w:rsidRDefault="00C14C37" w:rsidP="00C14C37">
      <w:r>
        <w:t>Fait en un seul original,</w:t>
      </w:r>
    </w:p>
    <w:p w:rsidR="00C14C37" w:rsidRDefault="00C14C37" w:rsidP="00C14C37"/>
    <w:p w:rsidR="00C14C37" w:rsidRDefault="00C14C37" w:rsidP="00C14C37"/>
    <w:p w:rsidR="00C14C37" w:rsidRDefault="00C14C37" w:rsidP="00EC231F">
      <w:pPr>
        <w:tabs>
          <w:tab w:val="left" w:leader="dot" w:pos="2835"/>
          <w:tab w:val="left" w:leader="dot" w:pos="5670"/>
          <w:tab w:val="left" w:leader="dot" w:pos="6237"/>
        </w:tabs>
      </w:pPr>
      <w:r>
        <w:t xml:space="preserve">A </w:t>
      </w:r>
      <w:r>
        <w:tab/>
        <w:t xml:space="preserve">, le </w:t>
      </w:r>
      <w:r>
        <w:tab/>
        <w:t xml:space="preserve"> 20</w:t>
      </w:r>
      <w:r>
        <w:tab/>
      </w:r>
    </w:p>
    <w:p w:rsidR="00C14C37" w:rsidRDefault="00C14C37" w:rsidP="00C14C37"/>
    <w:p w:rsidR="00C14C37" w:rsidRDefault="00C14C37" w:rsidP="00C14C37"/>
    <w:p w:rsidR="00C14C37" w:rsidRDefault="00C14C37" w:rsidP="00C14C37">
      <w:r>
        <w:t>(Mention manuscrite « Lu et approuvé »)</w:t>
      </w:r>
    </w:p>
    <w:p w:rsidR="00C14C37" w:rsidRDefault="00C14C37" w:rsidP="00C14C37"/>
    <w:p w:rsidR="00C14C37" w:rsidRDefault="00C14C37" w:rsidP="00C14C37"/>
    <w:p w:rsidR="00C14C37" w:rsidRDefault="00C14C37" w:rsidP="00C14C37">
      <w:r>
        <w:t>Signature du candidat :</w:t>
      </w:r>
    </w:p>
    <w:p w:rsidR="00C14C37" w:rsidRDefault="00C14C37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EC231F" w:rsidRDefault="00EC231F" w:rsidP="00C14C37"/>
    <w:p w:rsidR="00C14C37" w:rsidRDefault="00C14C37" w:rsidP="00EC231F">
      <w:pPr>
        <w:pStyle w:val="Titre1"/>
      </w:pPr>
      <w:bookmarkStart w:id="9" w:name="_Toc75435252"/>
      <w:r>
        <w:t xml:space="preserve">Article 7 </w:t>
      </w:r>
      <w:r w:rsidR="006416FE">
        <w:t>–</w:t>
      </w:r>
      <w:r>
        <w:t xml:space="preserve"> Réponse du pouvoir adjudicateur</w:t>
      </w:r>
      <w:bookmarkEnd w:id="9"/>
    </w:p>
    <w:p w:rsidR="00C14C37" w:rsidRDefault="00C14C37" w:rsidP="001D5E67">
      <w:pPr>
        <w:tabs>
          <w:tab w:val="right" w:leader="dot" w:pos="10206"/>
        </w:tabs>
      </w:pPr>
      <w:r>
        <w:t xml:space="preserve">Est acceptée la proposition pour le </w:t>
      </w:r>
      <w:r w:rsidR="00E7090B">
        <w:t>lot unique</w:t>
      </w:r>
      <w:r>
        <w:tab/>
      </w:r>
    </w:p>
    <w:p w:rsidR="00C14C37" w:rsidRDefault="00C14C37" w:rsidP="001D5E67">
      <w:pPr>
        <w:tabs>
          <w:tab w:val="right" w:leader="dot" w:pos="10206"/>
        </w:tabs>
        <w:spacing w:before="120"/>
      </w:pPr>
      <w:r>
        <w:tab/>
      </w:r>
    </w:p>
    <w:p w:rsidR="00C14C37" w:rsidRDefault="00C14C37" w:rsidP="001D5E67">
      <w:pPr>
        <w:tabs>
          <w:tab w:val="right" w:leader="dot" w:pos="10206"/>
        </w:tabs>
        <w:spacing w:before="120"/>
      </w:pPr>
      <w:r>
        <w:tab/>
      </w:r>
    </w:p>
    <w:p w:rsidR="00C14C37" w:rsidRDefault="00C14C37" w:rsidP="00C14C37">
      <w:proofErr w:type="gramStart"/>
      <w:r>
        <w:t>conformément</w:t>
      </w:r>
      <w:proofErr w:type="gramEnd"/>
      <w:r>
        <w:t xml:space="preserve"> au(x) bordereau(x) de prix annexé(s) pour valoir acte d'engagement.</w:t>
      </w:r>
    </w:p>
    <w:p w:rsidR="00C14C37" w:rsidRDefault="00C14C37" w:rsidP="00C14C37"/>
    <w:p w:rsidR="00C14C37" w:rsidRDefault="00C14C37" w:rsidP="00C14C37">
      <w:r>
        <w:t>La présente offre est acceptée en euros, unité monétaire d'exécution du marché et de tous les actes qui en découlent.</w:t>
      </w:r>
    </w:p>
    <w:p w:rsidR="00C14C37" w:rsidRDefault="00C14C37" w:rsidP="00C14C37"/>
    <w:p w:rsidR="00C14C37" w:rsidRDefault="00C14C37" w:rsidP="00C14C37"/>
    <w:p w:rsidR="00EC231F" w:rsidRDefault="00EC231F" w:rsidP="00EC231F">
      <w:pPr>
        <w:tabs>
          <w:tab w:val="left" w:leader="dot" w:pos="2835"/>
          <w:tab w:val="left" w:leader="dot" w:pos="5670"/>
          <w:tab w:val="left" w:leader="dot" w:pos="6237"/>
        </w:tabs>
      </w:pPr>
      <w:r>
        <w:t xml:space="preserve">A </w:t>
      </w:r>
      <w:r>
        <w:tab/>
        <w:t xml:space="preserve">, le </w:t>
      </w:r>
      <w:r>
        <w:tab/>
        <w:t xml:space="preserve"> 20</w:t>
      </w:r>
      <w:r>
        <w:tab/>
      </w:r>
    </w:p>
    <w:p w:rsidR="00C14C37" w:rsidRDefault="00C14C37" w:rsidP="00C14C37"/>
    <w:p w:rsidR="00C14C37" w:rsidRDefault="00C14C37" w:rsidP="00C14C37"/>
    <w:p w:rsidR="003F3D30" w:rsidRPr="00C37C67" w:rsidRDefault="00C14C37" w:rsidP="00EC231F">
      <w:r>
        <w:t>Le pouvoir adjudicateur,</w:t>
      </w:r>
    </w:p>
    <w:sectPr w:rsidR="003F3D30" w:rsidRPr="00C37C67" w:rsidSect="009F5798">
      <w:footerReference w:type="default" r:id="rId8"/>
      <w:pgSz w:w="11906" w:h="16838" w:code="9"/>
      <w:pgMar w:top="851" w:right="851" w:bottom="851" w:left="851" w:header="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7F3" w:rsidRDefault="007707F3" w:rsidP="003F3D30">
      <w:r>
        <w:separator/>
      </w:r>
    </w:p>
  </w:endnote>
  <w:endnote w:type="continuationSeparator" w:id="0">
    <w:p w:rsidR="007707F3" w:rsidRDefault="007707F3" w:rsidP="003F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583" w:rsidRDefault="00E56583" w:rsidP="00C37C67">
    <w:pPr>
      <w:pStyle w:val="Pieddepage"/>
      <w:jc w:val="center"/>
    </w:pPr>
  </w:p>
  <w:p w:rsidR="00C14C37" w:rsidRDefault="00E56583" w:rsidP="00C37C67">
    <w:pPr>
      <w:pStyle w:val="Pieddepage"/>
      <w:jc w:val="center"/>
    </w:pPr>
    <w:r>
      <w:t xml:space="preserve">PRESTATIONS </w:t>
    </w:r>
    <w:r w:rsidR="0065315C">
      <w:t>DE NETTOYAGE DES LOCAUX DE LA COMMUNE DE CARROUGES</w:t>
    </w:r>
  </w:p>
  <w:p w:rsidR="00E56583" w:rsidRDefault="00E56583" w:rsidP="00C37C67">
    <w:pPr>
      <w:pStyle w:val="Pieddepage"/>
      <w:jc w:val="center"/>
    </w:pPr>
  </w:p>
  <w:p w:rsidR="00C14C37" w:rsidRPr="00F726CE" w:rsidRDefault="003D08AC" w:rsidP="00C37C67">
    <w:pPr>
      <w:pStyle w:val="Pieddepage"/>
      <w:jc w:val="center"/>
    </w:pPr>
    <w:r>
      <w:t>V3</w:t>
    </w:r>
    <w:r w:rsidR="00C14C37">
      <w:t>.0</w:t>
    </w:r>
    <w:r w:rsidR="00C14C37" w:rsidRPr="00CB6100">
      <w:tab/>
    </w:r>
    <w:r w:rsidR="009F5798">
      <w:t>ACTE D’ENGAGEMENT</w:t>
    </w:r>
    <w:r w:rsidR="00C14C37">
      <w:tab/>
    </w:r>
    <w:r w:rsidR="00C14C37" w:rsidRPr="00F726CE">
      <w:t xml:space="preserve">Page </w:t>
    </w:r>
    <w:r w:rsidR="00C14C37" w:rsidRPr="00F726CE">
      <w:rPr>
        <w:b/>
        <w:bCs/>
      </w:rPr>
      <w:fldChar w:fldCharType="begin"/>
    </w:r>
    <w:r w:rsidR="00C14C37" w:rsidRPr="00F726CE">
      <w:rPr>
        <w:b/>
        <w:bCs/>
      </w:rPr>
      <w:instrText>PAGE</w:instrText>
    </w:r>
    <w:r w:rsidR="00C14C37" w:rsidRPr="00F726CE">
      <w:rPr>
        <w:b/>
        <w:bCs/>
      </w:rPr>
      <w:fldChar w:fldCharType="separate"/>
    </w:r>
    <w:r w:rsidR="00652978">
      <w:rPr>
        <w:b/>
        <w:bCs/>
        <w:noProof/>
      </w:rPr>
      <w:t>5</w:t>
    </w:r>
    <w:r w:rsidR="00C14C37" w:rsidRPr="00F726CE">
      <w:rPr>
        <w:b/>
        <w:bCs/>
      </w:rPr>
      <w:fldChar w:fldCharType="end"/>
    </w:r>
    <w:r w:rsidR="00C14C37" w:rsidRPr="00F726CE">
      <w:t xml:space="preserve"> sur </w:t>
    </w:r>
    <w:r w:rsidR="00C14C37" w:rsidRPr="00F726CE">
      <w:rPr>
        <w:b/>
        <w:bCs/>
      </w:rPr>
      <w:fldChar w:fldCharType="begin"/>
    </w:r>
    <w:r w:rsidR="00C14C37" w:rsidRPr="00F726CE">
      <w:rPr>
        <w:b/>
        <w:bCs/>
      </w:rPr>
      <w:instrText>NUMPAGES</w:instrText>
    </w:r>
    <w:r w:rsidR="00C14C37" w:rsidRPr="00F726CE">
      <w:rPr>
        <w:b/>
        <w:bCs/>
      </w:rPr>
      <w:fldChar w:fldCharType="separate"/>
    </w:r>
    <w:r w:rsidR="00652978">
      <w:rPr>
        <w:b/>
        <w:bCs/>
        <w:noProof/>
      </w:rPr>
      <w:t>5</w:t>
    </w:r>
    <w:r w:rsidR="00C14C37" w:rsidRPr="00F726C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7F3" w:rsidRDefault="007707F3" w:rsidP="003F3D30"/>
  </w:footnote>
  <w:footnote w:type="continuationSeparator" w:id="0">
    <w:p w:rsidR="007707F3" w:rsidRDefault="007707F3" w:rsidP="003F3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04CA4"/>
    <w:multiLevelType w:val="singleLevel"/>
    <w:tmpl w:val="A996837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9A644E1"/>
    <w:multiLevelType w:val="hybridMultilevel"/>
    <w:tmpl w:val="28EAF79A"/>
    <w:lvl w:ilvl="0" w:tplc="205CBC3E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38A5134"/>
    <w:multiLevelType w:val="multilevel"/>
    <w:tmpl w:val="E08840C6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73"/>
        </w:tabs>
        <w:ind w:left="1473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3">
    <w:nsid w:val="16D06965"/>
    <w:multiLevelType w:val="hybridMultilevel"/>
    <w:tmpl w:val="4962C4BE"/>
    <w:lvl w:ilvl="0" w:tplc="A8928C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3E79"/>
    <w:multiLevelType w:val="hybridMultilevel"/>
    <w:tmpl w:val="B99C1C18"/>
    <w:lvl w:ilvl="0" w:tplc="3C806C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B0ACC"/>
    <w:multiLevelType w:val="hybridMultilevel"/>
    <w:tmpl w:val="92EA9788"/>
    <w:lvl w:ilvl="0" w:tplc="9F7A92D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DA0575"/>
    <w:multiLevelType w:val="hybridMultilevel"/>
    <w:tmpl w:val="EBC43CA2"/>
    <w:lvl w:ilvl="0" w:tplc="3C806C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B2F71"/>
    <w:multiLevelType w:val="hybridMultilevel"/>
    <w:tmpl w:val="90407946"/>
    <w:lvl w:ilvl="0" w:tplc="3C806C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EC7E28"/>
    <w:multiLevelType w:val="hybridMultilevel"/>
    <w:tmpl w:val="EE9C8D58"/>
    <w:lvl w:ilvl="0" w:tplc="8FF883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22B94"/>
    <w:multiLevelType w:val="hybridMultilevel"/>
    <w:tmpl w:val="48962D2C"/>
    <w:lvl w:ilvl="0" w:tplc="3C806C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77720"/>
    <w:multiLevelType w:val="hybridMultilevel"/>
    <w:tmpl w:val="AA18F860"/>
    <w:lvl w:ilvl="0" w:tplc="F1362646">
      <w:start w:val="17"/>
      <w:numFmt w:val="decimal"/>
      <w:lvlText w:val="Article  %1"/>
      <w:lvlJc w:val="left"/>
      <w:pPr>
        <w:tabs>
          <w:tab w:val="num" w:pos="1440"/>
        </w:tabs>
        <w:ind w:left="1440" w:hanging="108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8B58B1"/>
    <w:multiLevelType w:val="hybridMultilevel"/>
    <w:tmpl w:val="FAAC60C0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32FC335D"/>
    <w:multiLevelType w:val="hybridMultilevel"/>
    <w:tmpl w:val="77C2B924"/>
    <w:lvl w:ilvl="0" w:tplc="0C4076D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A2F9E"/>
    <w:multiLevelType w:val="hybridMultilevel"/>
    <w:tmpl w:val="15C8DC22"/>
    <w:lvl w:ilvl="0" w:tplc="770CA06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341A21"/>
    <w:multiLevelType w:val="hybridMultilevel"/>
    <w:tmpl w:val="D06EA8E0"/>
    <w:lvl w:ilvl="0" w:tplc="F7D0AD02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8563C68"/>
    <w:multiLevelType w:val="singleLevel"/>
    <w:tmpl w:val="A99683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4D115320"/>
    <w:multiLevelType w:val="hybridMultilevel"/>
    <w:tmpl w:val="BDF87EDC"/>
    <w:lvl w:ilvl="0" w:tplc="913C293E"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65540A2E"/>
    <w:multiLevelType w:val="hybridMultilevel"/>
    <w:tmpl w:val="2C401538"/>
    <w:lvl w:ilvl="0" w:tplc="4EB2747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C30357"/>
    <w:multiLevelType w:val="multilevel"/>
    <w:tmpl w:val="E08840C6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70"/>
        </w:tabs>
        <w:ind w:left="147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9">
    <w:nsid w:val="6FA14668"/>
    <w:multiLevelType w:val="hybridMultilevel"/>
    <w:tmpl w:val="D34ECDDA"/>
    <w:lvl w:ilvl="0" w:tplc="3C806C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5774D5"/>
    <w:multiLevelType w:val="multilevel"/>
    <w:tmpl w:val="D7F2D61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10"/>
        </w:tabs>
        <w:ind w:left="1410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825"/>
        </w:tabs>
        <w:ind w:left="382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740"/>
        </w:tabs>
        <w:ind w:left="47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015"/>
        </w:tabs>
        <w:ind w:left="60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930"/>
        </w:tabs>
        <w:ind w:left="693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8205"/>
        </w:tabs>
        <w:ind w:left="820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9120"/>
        </w:tabs>
        <w:ind w:left="9120" w:hanging="1800"/>
      </w:pPr>
      <w:rPr>
        <w:rFonts w:hint="default"/>
      </w:rPr>
    </w:lvl>
  </w:abstractNum>
  <w:abstractNum w:abstractNumId="21">
    <w:nsid w:val="73677BFD"/>
    <w:multiLevelType w:val="hybridMultilevel"/>
    <w:tmpl w:val="DAE2ACE0"/>
    <w:lvl w:ilvl="0" w:tplc="3C806C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0"/>
  </w:num>
  <w:num w:numId="4">
    <w:abstractNumId w:val="2"/>
  </w:num>
  <w:num w:numId="5">
    <w:abstractNumId w:val="10"/>
  </w:num>
  <w:num w:numId="6">
    <w:abstractNumId w:val="17"/>
  </w:num>
  <w:num w:numId="7">
    <w:abstractNumId w:val="5"/>
  </w:num>
  <w:num w:numId="8">
    <w:abstractNumId w:val="3"/>
  </w:num>
  <w:num w:numId="9">
    <w:abstractNumId w:val="18"/>
  </w:num>
  <w:num w:numId="10">
    <w:abstractNumId w:val="8"/>
  </w:num>
  <w:num w:numId="11">
    <w:abstractNumId w:val="1"/>
  </w:num>
  <w:num w:numId="12">
    <w:abstractNumId w:val="21"/>
  </w:num>
  <w:num w:numId="13">
    <w:abstractNumId w:val="4"/>
  </w:num>
  <w:num w:numId="14">
    <w:abstractNumId w:val="6"/>
  </w:num>
  <w:num w:numId="15">
    <w:abstractNumId w:val="9"/>
  </w:num>
  <w:num w:numId="16">
    <w:abstractNumId w:val="19"/>
  </w:num>
  <w:num w:numId="17">
    <w:abstractNumId w:val="7"/>
  </w:num>
  <w:num w:numId="18">
    <w:abstractNumId w:val="14"/>
  </w:num>
  <w:num w:numId="19">
    <w:abstractNumId w:val="11"/>
  </w:num>
  <w:num w:numId="20">
    <w:abstractNumId w:val="16"/>
  </w:num>
  <w:num w:numId="21">
    <w:abstractNumId w:val="1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9C6"/>
    <w:rsid w:val="00000DDB"/>
    <w:rsid w:val="00003DEB"/>
    <w:rsid w:val="0000404B"/>
    <w:rsid w:val="000078D8"/>
    <w:rsid w:val="000079EA"/>
    <w:rsid w:val="00007D96"/>
    <w:rsid w:val="00010D50"/>
    <w:rsid w:val="00015260"/>
    <w:rsid w:val="000165E4"/>
    <w:rsid w:val="000167C6"/>
    <w:rsid w:val="00023DD8"/>
    <w:rsid w:val="000307D7"/>
    <w:rsid w:val="00044698"/>
    <w:rsid w:val="00050C1A"/>
    <w:rsid w:val="0005394B"/>
    <w:rsid w:val="00054F49"/>
    <w:rsid w:val="00062B74"/>
    <w:rsid w:val="00070DC5"/>
    <w:rsid w:val="00072FDE"/>
    <w:rsid w:val="00074274"/>
    <w:rsid w:val="00085775"/>
    <w:rsid w:val="00086ABD"/>
    <w:rsid w:val="00087986"/>
    <w:rsid w:val="00090689"/>
    <w:rsid w:val="000A3A7D"/>
    <w:rsid w:val="000B1998"/>
    <w:rsid w:val="000B272D"/>
    <w:rsid w:val="000B4C12"/>
    <w:rsid w:val="000C2DB4"/>
    <w:rsid w:val="000C3B4C"/>
    <w:rsid w:val="000C4D68"/>
    <w:rsid w:val="000D07E6"/>
    <w:rsid w:val="000D2EB2"/>
    <w:rsid w:val="000E6D18"/>
    <w:rsid w:val="001032C6"/>
    <w:rsid w:val="00103E53"/>
    <w:rsid w:val="00110C38"/>
    <w:rsid w:val="00114D1C"/>
    <w:rsid w:val="001151A5"/>
    <w:rsid w:val="00115DFE"/>
    <w:rsid w:val="001179F0"/>
    <w:rsid w:val="00131C74"/>
    <w:rsid w:val="00132819"/>
    <w:rsid w:val="001347F6"/>
    <w:rsid w:val="00134DD3"/>
    <w:rsid w:val="00140221"/>
    <w:rsid w:val="0015019F"/>
    <w:rsid w:val="001608C9"/>
    <w:rsid w:val="00162BCA"/>
    <w:rsid w:val="00163CC4"/>
    <w:rsid w:val="0017269E"/>
    <w:rsid w:val="00175936"/>
    <w:rsid w:val="00175964"/>
    <w:rsid w:val="00176DE4"/>
    <w:rsid w:val="001773F1"/>
    <w:rsid w:val="00177A01"/>
    <w:rsid w:val="0018687B"/>
    <w:rsid w:val="00186B0D"/>
    <w:rsid w:val="001870A4"/>
    <w:rsid w:val="001953FA"/>
    <w:rsid w:val="001A6F9E"/>
    <w:rsid w:val="001B0FCB"/>
    <w:rsid w:val="001B3A56"/>
    <w:rsid w:val="001B5E53"/>
    <w:rsid w:val="001B66FB"/>
    <w:rsid w:val="001B7721"/>
    <w:rsid w:val="001C0471"/>
    <w:rsid w:val="001C2338"/>
    <w:rsid w:val="001C6373"/>
    <w:rsid w:val="001D5E67"/>
    <w:rsid w:val="001E2421"/>
    <w:rsid w:val="001E2947"/>
    <w:rsid w:val="001E3D50"/>
    <w:rsid w:val="001E7114"/>
    <w:rsid w:val="001E713B"/>
    <w:rsid w:val="001E7AE3"/>
    <w:rsid w:val="001F5EA8"/>
    <w:rsid w:val="00204060"/>
    <w:rsid w:val="00207641"/>
    <w:rsid w:val="002079C4"/>
    <w:rsid w:val="00211EC9"/>
    <w:rsid w:val="00213FAC"/>
    <w:rsid w:val="00216717"/>
    <w:rsid w:val="002243A0"/>
    <w:rsid w:val="00225634"/>
    <w:rsid w:val="0022670C"/>
    <w:rsid w:val="002267F7"/>
    <w:rsid w:val="00240895"/>
    <w:rsid w:val="00242101"/>
    <w:rsid w:val="00242907"/>
    <w:rsid w:val="00243587"/>
    <w:rsid w:val="00246153"/>
    <w:rsid w:val="002469EF"/>
    <w:rsid w:val="00256FC9"/>
    <w:rsid w:val="002648E2"/>
    <w:rsid w:val="00277ED9"/>
    <w:rsid w:val="00280BF5"/>
    <w:rsid w:val="002826AB"/>
    <w:rsid w:val="00286142"/>
    <w:rsid w:val="00286398"/>
    <w:rsid w:val="00286C7C"/>
    <w:rsid w:val="002A306A"/>
    <w:rsid w:val="002A446C"/>
    <w:rsid w:val="002B13A1"/>
    <w:rsid w:val="002B2712"/>
    <w:rsid w:val="002B34D0"/>
    <w:rsid w:val="002C18C7"/>
    <w:rsid w:val="002C1AE8"/>
    <w:rsid w:val="002C2B52"/>
    <w:rsid w:val="002C58A6"/>
    <w:rsid w:val="002D54DF"/>
    <w:rsid w:val="002E26AC"/>
    <w:rsid w:val="002E2D4F"/>
    <w:rsid w:val="002E5895"/>
    <w:rsid w:val="002F34B8"/>
    <w:rsid w:val="002F5A19"/>
    <w:rsid w:val="002F78DB"/>
    <w:rsid w:val="002F7CD0"/>
    <w:rsid w:val="00304551"/>
    <w:rsid w:val="00315A43"/>
    <w:rsid w:val="00315C71"/>
    <w:rsid w:val="00320B80"/>
    <w:rsid w:val="00323D05"/>
    <w:rsid w:val="0033057D"/>
    <w:rsid w:val="00330CB1"/>
    <w:rsid w:val="003359A2"/>
    <w:rsid w:val="0034331E"/>
    <w:rsid w:val="00351B57"/>
    <w:rsid w:val="00351EA6"/>
    <w:rsid w:val="00353D8E"/>
    <w:rsid w:val="00354B5C"/>
    <w:rsid w:val="00354EE5"/>
    <w:rsid w:val="003560EB"/>
    <w:rsid w:val="00357193"/>
    <w:rsid w:val="0035732C"/>
    <w:rsid w:val="00361E08"/>
    <w:rsid w:val="0037200B"/>
    <w:rsid w:val="00377F7D"/>
    <w:rsid w:val="00382AA7"/>
    <w:rsid w:val="00382FE9"/>
    <w:rsid w:val="00383983"/>
    <w:rsid w:val="00383DA5"/>
    <w:rsid w:val="00384BAB"/>
    <w:rsid w:val="00386D14"/>
    <w:rsid w:val="003A0780"/>
    <w:rsid w:val="003A3923"/>
    <w:rsid w:val="003B7C11"/>
    <w:rsid w:val="003C19D8"/>
    <w:rsid w:val="003C4E48"/>
    <w:rsid w:val="003D08AC"/>
    <w:rsid w:val="003E036C"/>
    <w:rsid w:val="003E3033"/>
    <w:rsid w:val="003E5CD7"/>
    <w:rsid w:val="003F3D30"/>
    <w:rsid w:val="00400082"/>
    <w:rsid w:val="004001E1"/>
    <w:rsid w:val="0040136F"/>
    <w:rsid w:val="00401C71"/>
    <w:rsid w:val="004054C9"/>
    <w:rsid w:val="00416206"/>
    <w:rsid w:val="004177E8"/>
    <w:rsid w:val="0042375B"/>
    <w:rsid w:val="004240A6"/>
    <w:rsid w:val="0043176E"/>
    <w:rsid w:val="00434EA4"/>
    <w:rsid w:val="00444D35"/>
    <w:rsid w:val="0045221F"/>
    <w:rsid w:val="004535DE"/>
    <w:rsid w:val="00460EA4"/>
    <w:rsid w:val="00462581"/>
    <w:rsid w:val="00462FA3"/>
    <w:rsid w:val="00465195"/>
    <w:rsid w:val="0046656F"/>
    <w:rsid w:val="00472F9C"/>
    <w:rsid w:val="00473106"/>
    <w:rsid w:val="0047398C"/>
    <w:rsid w:val="00474F4B"/>
    <w:rsid w:val="004775A7"/>
    <w:rsid w:val="004820B9"/>
    <w:rsid w:val="00484400"/>
    <w:rsid w:val="004862AF"/>
    <w:rsid w:val="004877A1"/>
    <w:rsid w:val="004906B8"/>
    <w:rsid w:val="004921A6"/>
    <w:rsid w:val="004A148F"/>
    <w:rsid w:val="004A3520"/>
    <w:rsid w:val="004B3905"/>
    <w:rsid w:val="004B3A83"/>
    <w:rsid w:val="004B66D6"/>
    <w:rsid w:val="004B6871"/>
    <w:rsid w:val="004C168D"/>
    <w:rsid w:val="004C71A2"/>
    <w:rsid w:val="004D4720"/>
    <w:rsid w:val="004E0229"/>
    <w:rsid w:val="004E2A7C"/>
    <w:rsid w:val="004E6CBF"/>
    <w:rsid w:val="0050701F"/>
    <w:rsid w:val="00510E03"/>
    <w:rsid w:val="00516D34"/>
    <w:rsid w:val="005243A0"/>
    <w:rsid w:val="00525FF8"/>
    <w:rsid w:val="00526773"/>
    <w:rsid w:val="005318FA"/>
    <w:rsid w:val="005323F2"/>
    <w:rsid w:val="00533EDB"/>
    <w:rsid w:val="00535258"/>
    <w:rsid w:val="005361C9"/>
    <w:rsid w:val="00536BEC"/>
    <w:rsid w:val="005370F9"/>
    <w:rsid w:val="005401B4"/>
    <w:rsid w:val="00543203"/>
    <w:rsid w:val="0054339B"/>
    <w:rsid w:val="0054522D"/>
    <w:rsid w:val="00546B9C"/>
    <w:rsid w:val="00550DC4"/>
    <w:rsid w:val="00555030"/>
    <w:rsid w:val="005606A1"/>
    <w:rsid w:val="00561D62"/>
    <w:rsid w:val="0056366F"/>
    <w:rsid w:val="00570DF2"/>
    <w:rsid w:val="0059094A"/>
    <w:rsid w:val="005A06C9"/>
    <w:rsid w:val="005A42A4"/>
    <w:rsid w:val="005A4A83"/>
    <w:rsid w:val="005A4CA8"/>
    <w:rsid w:val="005A75F3"/>
    <w:rsid w:val="005B087C"/>
    <w:rsid w:val="005B1A61"/>
    <w:rsid w:val="005B1A75"/>
    <w:rsid w:val="005B2B62"/>
    <w:rsid w:val="005B2E5D"/>
    <w:rsid w:val="005B7293"/>
    <w:rsid w:val="005B7CA4"/>
    <w:rsid w:val="005C1977"/>
    <w:rsid w:val="005C2A1D"/>
    <w:rsid w:val="005C5202"/>
    <w:rsid w:val="005D138C"/>
    <w:rsid w:val="005D2260"/>
    <w:rsid w:val="005D5E6B"/>
    <w:rsid w:val="005D755C"/>
    <w:rsid w:val="005E1177"/>
    <w:rsid w:val="005E3D1E"/>
    <w:rsid w:val="005E42B5"/>
    <w:rsid w:val="005E6B0C"/>
    <w:rsid w:val="005F0B23"/>
    <w:rsid w:val="005F26D7"/>
    <w:rsid w:val="00601368"/>
    <w:rsid w:val="006020D0"/>
    <w:rsid w:val="00602B9E"/>
    <w:rsid w:val="006100DF"/>
    <w:rsid w:val="006129FA"/>
    <w:rsid w:val="00613C8D"/>
    <w:rsid w:val="00621B45"/>
    <w:rsid w:val="00627A90"/>
    <w:rsid w:val="006345C8"/>
    <w:rsid w:val="00634630"/>
    <w:rsid w:val="0063539D"/>
    <w:rsid w:val="006416FE"/>
    <w:rsid w:val="00643559"/>
    <w:rsid w:val="00652978"/>
    <w:rsid w:val="00653048"/>
    <w:rsid w:val="0065315C"/>
    <w:rsid w:val="0065469D"/>
    <w:rsid w:val="00654AC7"/>
    <w:rsid w:val="00655EA5"/>
    <w:rsid w:val="00663136"/>
    <w:rsid w:val="00666C99"/>
    <w:rsid w:val="00667B16"/>
    <w:rsid w:val="00667D65"/>
    <w:rsid w:val="00676215"/>
    <w:rsid w:val="00676B8B"/>
    <w:rsid w:val="00683961"/>
    <w:rsid w:val="00684E34"/>
    <w:rsid w:val="00696978"/>
    <w:rsid w:val="006977D5"/>
    <w:rsid w:val="006A1CF8"/>
    <w:rsid w:val="006A350D"/>
    <w:rsid w:val="006A48A4"/>
    <w:rsid w:val="006B4431"/>
    <w:rsid w:val="006C0322"/>
    <w:rsid w:val="006C0C27"/>
    <w:rsid w:val="006C2697"/>
    <w:rsid w:val="006C6F35"/>
    <w:rsid w:val="006D000B"/>
    <w:rsid w:val="006E74C1"/>
    <w:rsid w:val="006E7670"/>
    <w:rsid w:val="006F13BC"/>
    <w:rsid w:val="007000BB"/>
    <w:rsid w:val="00702CCA"/>
    <w:rsid w:val="00702F91"/>
    <w:rsid w:val="00703152"/>
    <w:rsid w:val="007035A2"/>
    <w:rsid w:val="00710CCD"/>
    <w:rsid w:val="0071152E"/>
    <w:rsid w:val="00714130"/>
    <w:rsid w:val="0071512C"/>
    <w:rsid w:val="0072091B"/>
    <w:rsid w:val="007263D7"/>
    <w:rsid w:val="00731FC4"/>
    <w:rsid w:val="00734C75"/>
    <w:rsid w:val="00742AFE"/>
    <w:rsid w:val="00745DC6"/>
    <w:rsid w:val="00762199"/>
    <w:rsid w:val="00767454"/>
    <w:rsid w:val="007707F3"/>
    <w:rsid w:val="00770C23"/>
    <w:rsid w:val="00772E7C"/>
    <w:rsid w:val="00773CB7"/>
    <w:rsid w:val="007770B5"/>
    <w:rsid w:val="0078022B"/>
    <w:rsid w:val="00780B86"/>
    <w:rsid w:val="00781922"/>
    <w:rsid w:val="00781EA9"/>
    <w:rsid w:val="007827F7"/>
    <w:rsid w:val="0079452E"/>
    <w:rsid w:val="00796382"/>
    <w:rsid w:val="007A0B4F"/>
    <w:rsid w:val="007A0EC4"/>
    <w:rsid w:val="007A2924"/>
    <w:rsid w:val="007A59B1"/>
    <w:rsid w:val="007A6EB1"/>
    <w:rsid w:val="007A77C6"/>
    <w:rsid w:val="007A789F"/>
    <w:rsid w:val="007B03C6"/>
    <w:rsid w:val="007B06BA"/>
    <w:rsid w:val="007B1556"/>
    <w:rsid w:val="007B62F7"/>
    <w:rsid w:val="007B7F37"/>
    <w:rsid w:val="007C10D7"/>
    <w:rsid w:val="007C4B7A"/>
    <w:rsid w:val="007C5AAC"/>
    <w:rsid w:val="007C7185"/>
    <w:rsid w:val="007D0E70"/>
    <w:rsid w:val="007D2916"/>
    <w:rsid w:val="007D7071"/>
    <w:rsid w:val="007E0273"/>
    <w:rsid w:val="007E6CBA"/>
    <w:rsid w:val="00810A27"/>
    <w:rsid w:val="00810F92"/>
    <w:rsid w:val="008118CD"/>
    <w:rsid w:val="00815F7B"/>
    <w:rsid w:val="008167CE"/>
    <w:rsid w:val="00816802"/>
    <w:rsid w:val="00826AA8"/>
    <w:rsid w:val="008276D6"/>
    <w:rsid w:val="00832934"/>
    <w:rsid w:val="008340B5"/>
    <w:rsid w:val="008358D2"/>
    <w:rsid w:val="008374A1"/>
    <w:rsid w:val="00840C49"/>
    <w:rsid w:val="0084339E"/>
    <w:rsid w:val="00843CA5"/>
    <w:rsid w:val="00851E4E"/>
    <w:rsid w:val="008527A6"/>
    <w:rsid w:val="00852FBD"/>
    <w:rsid w:val="008535C5"/>
    <w:rsid w:val="008567AB"/>
    <w:rsid w:val="00860EEC"/>
    <w:rsid w:val="00867B30"/>
    <w:rsid w:val="00870AD3"/>
    <w:rsid w:val="008774CA"/>
    <w:rsid w:val="0088324F"/>
    <w:rsid w:val="00891550"/>
    <w:rsid w:val="00894320"/>
    <w:rsid w:val="00895502"/>
    <w:rsid w:val="00895523"/>
    <w:rsid w:val="008A0767"/>
    <w:rsid w:val="008A4343"/>
    <w:rsid w:val="008A569B"/>
    <w:rsid w:val="008A5823"/>
    <w:rsid w:val="008A5C68"/>
    <w:rsid w:val="008A7DB0"/>
    <w:rsid w:val="008A7E1E"/>
    <w:rsid w:val="008D37C4"/>
    <w:rsid w:val="008D391C"/>
    <w:rsid w:val="008D3C66"/>
    <w:rsid w:val="008E0D2E"/>
    <w:rsid w:val="008E1C28"/>
    <w:rsid w:val="008E46AA"/>
    <w:rsid w:val="008E6F11"/>
    <w:rsid w:val="008E7C0C"/>
    <w:rsid w:val="008F16BA"/>
    <w:rsid w:val="008F3F7C"/>
    <w:rsid w:val="008F5B21"/>
    <w:rsid w:val="008F6ABF"/>
    <w:rsid w:val="00900001"/>
    <w:rsid w:val="00907FE1"/>
    <w:rsid w:val="00911380"/>
    <w:rsid w:val="00921156"/>
    <w:rsid w:val="00926711"/>
    <w:rsid w:val="00935CB4"/>
    <w:rsid w:val="0094081E"/>
    <w:rsid w:val="00946828"/>
    <w:rsid w:val="00953DD6"/>
    <w:rsid w:val="00954BB7"/>
    <w:rsid w:val="0097223A"/>
    <w:rsid w:val="00975B2F"/>
    <w:rsid w:val="00980651"/>
    <w:rsid w:val="009855FD"/>
    <w:rsid w:val="00987528"/>
    <w:rsid w:val="00992B15"/>
    <w:rsid w:val="00995600"/>
    <w:rsid w:val="009A24C7"/>
    <w:rsid w:val="009B11F9"/>
    <w:rsid w:val="009B5D64"/>
    <w:rsid w:val="009C2199"/>
    <w:rsid w:val="009C28CC"/>
    <w:rsid w:val="009C649A"/>
    <w:rsid w:val="009C674D"/>
    <w:rsid w:val="009D3215"/>
    <w:rsid w:val="009D557D"/>
    <w:rsid w:val="009F0ABF"/>
    <w:rsid w:val="009F26B8"/>
    <w:rsid w:val="009F2FD7"/>
    <w:rsid w:val="009F4906"/>
    <w:rsid w:val="009F5798"/>
    <w:rsid w:val="009F5B58"/>
    <w:rsid w:val="009F6C40"/>
    <w:rsid w:val="00A003AE"/>
    <w:rsid w:val="00A03159"/>
    <w:rsid w:val="00A0701E"/>
    <w:rsid w:val="00A07CE5"/>
    <w:rsid w:val="00A13DE9"/>
    <w:rsid w:val="00A149C6"/>
    <w:rsid w:val="00A24A44"/>
    <w:rsid w:val="00A2569A"/>
    <w:rsid w:val="00A25B8C"/>
    <w:rsid w:val="00A27343"/>
    <w:rsid w:val="00A30023"/>
    <w:rsid w:val="00A30630"/>
    <w:rsid w:val="00A311D8"/>
    <w:rsid w:val="00A33026"/>
    <w:rsid w:val="00A3322F"/>
    <w:rsid w:val="00A47284"/>
    <w:rsid w:val="00A548F0"/>
    <w:rsid w:val="00A573CF"/>
    <w:rsid w:val="00A6042B"/>
    <w:rsid w:val="00A64C86"/>
    <w:rsid w:val="00A70EA9"/>
    <w:rsid w:val="00A74EC0"/>
    <w:rsid w:val="00A7646C"/>
    <w:rsid w:val="00A766E6"/>
    <w:rsid w:val="00A77FF1"/>
    <w:rsid w:val="00A87735"/>
    <w:rsid w:val="00A91B59"/>
    <w:rsid w:val="00A939B8"/>
    <w:rsid w:val="00A950D6"/>
    <w:rsid w:val="00A9628F"/>
    <w:rsid w:val="00AA4499"/>
    <w:rsid w:val="00AA7810"/>
    <w:rsid w:val="00AB7B84"/>
    <w:rsid w:val="00AC5A79"/>
    <w:rsid w:val="00AD4EAE"/>
    <w:rsid w:val="00AD64B4"/>
    <w:rsid w:val="00AD782E"/>
    <w:rsid w:val="00AD7F66"/>
    <w:rsid w:val="00AE3B6D"/>
    <w:rsid w:val="00AE49A9"/>
    <w:rsid w:val="00AE66A5"/>
    <w:rsid w:val="00AF252E"/>
    <w:rsid w:val="00AF4F01"/>
    <w:rsid w:val="00B0035C"/>
    <w:rsid w:val="00B00905"/>
    <w:rsid w:val="00B0606F"/>
    <w:rsid w:val="00B06376"/>
    <w:rsid w:val="00B12CB8"/>
    <w:rsid w:val="00B13141"/>
    <w:rsid w:val="00B15505"/>
    <w:rsid w:val="00B164A5"/>
    <w:rsid w:val="00B24106"/>
    <w:rsid w:val="00B31D9B"/>
    <w:rsid w:val="00B3419F"/>
    <w:rsid w:val="00B36F2C"/>
    <w:rsid w:val="00B4294D"/>
    <w:rsid w:val="00B43D73"/>
    <w:rsid w:val="00B44AF2"/>
    <w:rsid w:val="00B461B1"/>
    <w:rsid w:val="00B60159"/>
    <w:rsid w:val="00B61BED"/>
    <w:rsid w:val="00B62472"/>
    <w:rsid w:val="00B8158A"/>
    <w:rsid w:val="00B85B2F"/>
    <w:rsid w:val="00B93D77"/>
    <w:rsid w:val="00B94E02"/>
    <w:rsid w:val="00B96448"/>
    <w:rsid w:val="00B964E9"/>
    <w:rsid w:val="00BA0884"/>
    <w:rsid w:val="00BA0C84"/>
    <w:rsid w:val="00BA1E9B"/>
    <w:rsid w:val="00BA20AA"/>
    <w:rsid w:val="00BA22A9"/>
    <w:rsid w:val="00BA5771"/>
    <w:rsid w:val="00BB0B3E"/>
    <w:rsid w:val="00BB0DE7"/>
    <w:rsid w:val="00BB144D"/>
    <w:rsid w:val="00BB5D6C"/>
    <w:rsid w:val="00BC58E5"/>
    <w:rsid w:val="00BC7F68"/>
    <w:rsid w:val="00BD1F37"/>
    <w:rsid w:val="00BD20FB"/>
    <w:rsid w:val="00BD43F4"/>
    <w:rsid w:val="00BD43FF"/>
    <w:rsid w:val="00BE0827"/>
    <w:rsid w:val="00BE50BA"/>
    <w:rsid w:val="00BF168C"/>
    <w:rsid w:val="00C01083"/>
    <w:rsid w:val="00C02AB6"/>
    <w:rsid w:val="00C06AD2"/>
    <w:rsid w:val="00C07A40"/>
    <w:rsid w:val="00C14C37"/>
    <w:rsid w:val="00C17EBE"/>
    <w:rsid w:val="00C223D9"/>
    <w:rsid w:val="00C239C7"/>
    <w:rsid w:val="00C24CCE"/>
    <w:rsid w:val="00C268A2"/>
    <w:rsid w:val="00C340D0"/>
    <w:rsid w:val="00C36032"/>
    <w:rsid w:val="00C369E3"/>
    <w:rsid w:val="00C37C67"/>
    <w:rsid w:val="00C42B83"/>
    <w:rsid w:val="00C4628E"/>
    <w:rsid w:val="00C55674"/>
    <w:rsid w:val="00C57F79"/>
    <w:rsid w:val="00C61828"/>
    <w:rsid w:val="00C627AC"/>
    <w:rsid w:val="00C66CB0"/>
    <w:rsid w:val="00C66E60"/>
    <w:rsid w:val="00C73DAB"/>
    <w:rsid w:val="00C84256"/>
    <w:rsid w:val="00C956B7"/>
    <w:rsid w:val="00CA1971"/>
    <w:rsid w:val="00CB03EF"/>
    <w:rsid w:val="00CB200E"/>
    <w:rsid w:val="00CB6100"/>
    <w:rsid w:val="00CB70F3"/>
    <w:rsid w:val="00CC1B93"/>
    <w:rsid w:val="00CC2746"/>
    <w:rsid w:val="00CC3177"/>
    <w:rsid w:val="00CD0801"/>
    <w:rsid w:val="00CD0905"/>
    <w:rsid w:val="00CD24AC"/>
    <w:rsid w:val="00CD31F3"/>
    <w:rsid w:val="00CD4549"/>
    <w:rsid w:val="00CF1224"/>
    <w:rsid w:val="00CF6730"/>
    <w:rsid w:val="00CF686E"/>
    <w:rsid w:val="00D00ADC"/>
    <w:rsid w:val="00D01242"/>
    <w:rsid w:val="00D05898"/>
    <w:rsid w:val="00D10B7C"/>
    <w:rsid w:val="00D12A0A"/>
    <w:rsid w:val="00D20487"/>
    <w:rsid w:val="00D26F10"/>
    <w:rsid w:val="00D347BE"/>
    <w:rsid w:val="00D36875"/>
    <w:rsid w:val="00D37DC2"/>
    <w:rsid w:val="00D40A1B"/>
    <w:rsid w:val="00D40A74"/>
    <w:rsid w:val="00D4261B"/>
    <w:rsid w:val="00D476BE"/>
    <w:rsid w:val="00D50AC2"/>
    <w:rsid w:val="00D5299A"/>
    <w:rsid w:val="00D53F69"/>
    <w:rsid w:val="00D571B8"/>
    <w:rsid w:val="00D607E8"/>
    <w:rsid w:val="00D64641"/>
    <w:rsid w:val="00D652E7"/>
    <w:rsid w:val="00D6796A"/>
    <w:rsid w:val="00D70766"/>
    <w:rsid w:val="00D82D22"/>
    <w:rsid w:val="00D85579"/>
    <w:rsid w:val="00D86D85"/>
    <w:rsid w:val="00D90299"/>
    <w:rsid w:val="00D95D50"/>
    <w:rsid w:val="00D9785F"/>
    <w:rsid w:val="00D97968"/>
    <w:rsid w:val="00DB2E31"/>
    <w:rsid w:val="00DB3C0F"/>
    <w:rsid w:val="00DB7F46"/>
    <w:rsid w:val="00DC0471"/>
    <w:rsid w:val="00DC0E30"/>
    <w:rsid w:val="00DC75EC"/>
    <w:rsid w:val="00DD0A5E"/>
    <w:rsid w:val="00DD3DAB"/>
    <w:rsid w:val="00DE1176"/>
    <w:rsid w:val="00DE2A3E"/>
    <w:rsid w:val="00DF66D1"/>
    <w:rsid w:val="00E03DA2"/>
    <w:rsid w:val="00E04F82"/>
    <w:rsid w:val="00E10FB4"/>
    <w:rsid w:val="00E1544B"/>
    <w:rsid w:val="00E2240B"/>
    <w:rsid w:val="00E254AC"/>
    <w:rsid w:val="00E3603F"/>
    <w:rsid w:val="00E37E20"/>
    <w:rsid w:val="00E41B3C"/>
    <w:rsid w:val="00E41FBA"/>
    <w:rsid w:val="00E44F03"/>
    <w:rsid w:val="00E50DAE"/>
    <w:rsid w:val="00E55ACA"/>
    <w:rsid w:val="00E56583"/>
    <w:rsid w:val="00E567BF"/>
    <w:rsid w:val="00E7090B"/>
    <w:rsid w:val="00E7317C"/>
    <w:rsid w:val="00E8125D"/>
    <w:rsid w:val="00E815F3"/>
    <w:rsid w:val="00E81752"/>
    <w:rsid w:val="00E81AC0"/>
    <w:rsid w:val="00E93CEB"/>
    <w:rsid w:val="00E9441A"/>
    <w:rsid w:val="00E95DEC"/>
    <w:rsid w:val="00E96A60"/>
    <w:rsid w:val="00EA1287"/>
    <w:rsid w:val="00EB4121"/>
    <w:rsid w:val="00EB6265"/>
    <w:rsid w:val="00EB7CC4"/>
    <w:rsid w:val="00EC231F"/>
    <w:rsid w:val="00ED00BA"/>
    <w:rsid w:val="00ED5836"/>
    <w:rsid w:val="00ED61EA"/>
    <w:rsid w:val="00EE1E76"/>
    <w:rsid w:val="00EE3133"/>
    <w:rsid w:val="00EE5480"/>
    <w:rsid w:val="00EF28D8"/>
    <w:rsid w:val="00EF348A"/>
    <w:rsid w:val="00F01B31"/>
    <w:rsid w:val="00F053A5"/>
    <w:rsid w:val="00F11C7E"/>
    <w:rsid w:val="00F14B02"/>
    <w:rsid w:val="00F14E0B"/>
    <w:rsid w:val="00F161BD"/>
    <w:rsid w:val="00F1712F"/>
    <w:rsid w:val="00F2445E"/>
    <w:rsid w:val="00F256C3"/>
    <w:rsid w:val="00F27CD7"/>
    <w:rsid w:val="00F37FE8"/>
    <w:rsid w:val="00F46840"/>
    <w:rsid w:val="00F47BA0"/>
    <w:rsid w:val="00F5037F"/>
    <w:rsid w:val="00F57AF0"/>
    <w:rsid w:val="00F620B5"/>
    <w:rsid w:val="00F64642"/>
    <w:rsid w:val="00F67569"/>
    <w:rsid w:val="00F726CE"/>
    <w:rsid w:val="00F72EFA"/>
    <w:rsid w:val="00F7706D"/>
    <w:rsid w:val="00F80D56"/>
    <w:rsid w:val="00F812BA"/>
    <w:rsid w:val="00F86834"/>
    <w:rsid w:val="00F90848"/>
    <w:rsid w:val="00F920B3"/>
    <w:rsid w:val="00FA0D81"/>
    <w:rsid w:val="00FA156B"/>
    <w:rsid w:val="00FC0BCB"/>
    <w:rsid w:val="00FD0F4C"/>
    <w:rsid w:val="00FD21FC"/>
    <w:rsid w:val="00FE01A0"/>
    <w:rsid w:val="00FE0546"/>
    <w:rsid w:val="00FE41FA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92A7C37-6116-43BA-8185-8141AD43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22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</w:rPr>
  </w:style>
  <w:style w:type="paragraph" w:styleId="Titre1">
    <w:name w:val="heading 1"/>
    <w:basedOn w:val="Normal"/>
    <w:next w:val="Normal"/>
    <w:link w:val="Titre1Car"/>
    <w:autoRedefine/>
    <w:qFormat/>
    <w:rsid w:val="00177A01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6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11E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211E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Para">
    <w:name w:val="RedPara"/>
    <w:basedOn w:val="Normal"/>
    <w:link w:val="RedParaCar"/>
    <w:pPr>
      <w:keepNext/>
      <w:spacing w:before="12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link w:val="RedTxtCar"/>
    <w:pPr>
      <w:keepLines/>
    </w:pPr>
    <w:rPr>
      <w:szCs w:val="18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613C8D"/>
    <w:rPr>
      <w:rFonts w:ascii="Tahoma" w:hAnsi="Tahoma" w:cs="Tahoma"/>
      <w:sz w:val="16"/>
      <w:szCs w:val="16"/>
    </w:rPr>
  </w:style>
  <w:style w:type="paragraph" w:customStyle="1" w:styleId="redtxt0">
    <w:name w:val="redtxt"/>
    <w:basedOn w:val="Normal"/>
    <w:rsid w:val="001C0471"/>
    <w:pPr>
      <w:widowControl/>
      <w:autoSpaceDE/>
      <w:autoSpaceDN/>
      <w:adjustRightInd/>
      <w:snapToGrid w:val="0"/>
    </w:pPr>
    <w:rPr>
      <w:szCs w:val="18"/>
    </w:rPr>
  </w:style>
  <w:style w:type="table" w:styleId="Grilledutableau">
    <w:name w:val="Table Grid"/>
    <w:basedOn w:val="TableauNormal"/>
    <w:rsid w:val="00FD21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2"/>
    <w:basedOn w:val="Normal"/>
    <w:rsid w:val="000078D8"/>
    <w:pPr>
      <w:keepLines/>
      <w:widowControl/>
      <w:tabs>
        <w:tab w:val="left" w:pos="567"/>
        <w:tab w:val="left" w:pos="851"/>
        <w:tab w:val="left" w:pos="1134"/>
      </w:tabs>
      <w:autoSpaceDE/>
      <w:autoSpaceDN/>
      <w:adjustRightInd/>
      <w:ind w:left="284" w:firstLine="284"/>
    </w:pPr>
    <w:rPr>
      <w:rFonts w:ascii="Times New Roman" w:hAnsi="Times New Roman" w:cs="Times New Roman"/>
      <w:sz w:val="22"/>
    </w:rPr>
  </w:style>
  <w:style w:type="paragraph" w:customStyle="1" w:styleId="Normal1">
    <w:name w:val="Normal1"/>
    <w:basedOn w:val="Normal"/>
    <w:rsid w:val="00132819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</w:pPr>
    <w:rPr>
      <w:rFonts w:ascii="Times New Roman" w:hAnsi="Times New Roman" w:cs="Times New Roman"/>
      <w:sz w:val="22"/>
    </w:rPr>
  </w:style>
  <w:style w:type="paragraph" w:customStyle="1" w:styleId="normal20">
    <w:name w:val="normal2"/>
    <w:basedOn w:val="Normal"/>
    <w:rsid w:val="00F6464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Normal"/>
    <w:rsid w:val="00C627AC"/>
    <w:pPr>
      <w:widowControl/>
      <w:autoSpaceDE/>
      <w:autoSpaceDN/>
      <w:adjustRightInd/>
      <w:ind w:left="720"/>
    </w:pPr>
    <w:rPr>
      <w:rFonts w:ascii="Times New Roman" w:hAnsi="Times New Roman" w:cs="Times New Roman"/>
      <w:sz w:val="24"/>
      <w:szCs w:val="24"/>
    </w:rPr>
  </w:style>
  <w:style w:type="paragraph" w:styleId="Listepuces">
    <w:name w:val="List Bullet"/>
    <w:basedOn w:val="Normal"/>
    <w:autoRedefine/>
    <w:rsid w:val="00FD0F4C"/>
    <w:pPr>
      <w:autoSpaceDE/>
      <w:autoSpaceDN/>
      <w:adjustRightInd/>
    </w:pPr>
    <w:rPr>
      <w:bCs/>
      <w:snapToGrid w:val="0"/>
      <w:color w:val="FF0000"/>
      <w:sz w:val="22"/>
      <w:szCs w:val="18"/>
    </w:rPr>
  </w:style>
  <w:style w:type="character" w:customStyle="1" w:styleId="PieddepageCar">
    <w:name w:val="Pied de page Car"/>
    <w:link w:val="Pieddepage"/>
    <w:uiPriority w:val="99"/>
    <w:rsid w:val="007C5AAC"/>
    <w:rPr>
      <w:rFonts w:ascii="Arial" w:hAnsi="Arial" w:cs="Arial"/>
    </w:rPr>
  </w:style>
  <w:style w:type="character" w:customStyle="1" w:styleId="En-tteCar">
    <w:name w:val="En-tête Car"/>
    <w:basedOn w:val="Policepardfaut"/>
    <w:link w:val="En-tte"/>
    <w:uiPriority w:val="99"/>
    <w:rsid w:val="00F726CE"/>
    <w:rPr>
      <w:rFonts w:ascii="Arial" w:hAnsi="Arial" w:cs="Arial"/>
    </w:rPr>
  </w:style>
  <w:style w:type="character" w:customStyle="1" w:styleId="Titre1Car">
    <w:name w:val="Titre 1 Car"/>
    <w:basedOn w:val="Policepardfaut"/>
    <w:link w:val="Titre1"/>
    <w:rsid w:val="00177A01"/>
    <w:rPr>
      <w:rFonts w:ascii="Arial" w:eastAsiaTheme="majorEastAsia" w:hAnsi="Arial" w:cstheme="majorBidi"/>
      <w:b/>
      <w:bCs/>
      <w:sz w:val="18"/>
      <w:szCs w:val="28"/>
    </w:rPr>
  </w:style>
  <w:style w:type="paragraph" w:styleId="Titre">
    <w:name w:val="Title"/>
    <w:basedOn w:val="Normal"/>
    <w:next w:val="Normal"/>
    <w:link w:val="TitreCar"/>
    <w:autoRedefine/>
    <w:qFormat/>
    <w:rsid w:val="00F726CE"/>
    <w:pPr>
      <w:spacing w:after="300"/>
      <w:contextualSpacing/>
      <w:jc w:val="center"/>
    </w:pPr>
    <w:rPr>
      <w:rFonts w:eastAsiaTheme="majorEastAsia" w:cstheme="majorBidi"/>
      <w:b/>
      <w:spacing w:val="5"/>
      <w:kern w:val="28"/>
      <w:sz w:val="24"/>
      <w:szCs w:val="52"/>
    </w:rPr>
  </w:style>
  <w:style w:type="character" w:customStyle="1" w:styleId="TitreCar">
    <w:name w:val="Titre Car"/>
    <w:basedOn w:val="Policepardfaut"/>
    <w:link w:val="Titre"/>
    <w:rsid w:val="00F726CE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paragraph" w:customStyle="1" w:styleId="Style1">
    <w:name w:val="Style1"/>
    <w:basedOn w:val="Normal"/>
    <w:link w:val="Style1Car"/>
    <w:autoRedefine/>
    <w:qFormat/>
    <w:rsid w:val="00C37C67"/>
    <w:pPr>
      <w:spacing w:before="60" w:after="60"/>
    </w:pPr>
    <w:rPr>
      <w:b/>
    </w:rPr>
  </w:style>
  <w:style w:type="character" w:customStyle="1" w:styleId="Titre2Car">
    <w:name w:val="Titre 2 Car"/>
    <w:basedOn w:val="Policepardfaut"/>
    <w:link w:val="Titre2"/>
    <w:semiHidden/>
    <w:rsid w:val="00211E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edParaCar">
    <w:name w:val="RedPara Car"/>
    <w:basedOn w:val="Policepardfaut"/>
    <w:link w:val="RedPara"/>
    <w:rsid w:val="00211EC9"/>
    <w:rPr>
      <w:rFonts w:ascii="Arial" w:hAnsi="Arial" w:cs="Arial"/>
      <w:b/>
      <w:bCs/>
      <w:sz w:val="22"/>
      <w:szCs w:val="22"/>
    </w:rPr>
  </w:style>
  <w:style w:type="character" w:customStyle="1" w:styleId="Style1Car">
    <w:name w:val="Style1 Car"/>
    <w:basedOn w:val="RedParaCar"/>
    <w:link w:val="Style1"/>
    <w:rsid w:val="00C37C67"/>
    <w:rPr>
      <w:rFonts w:ascii="Arial" w:hAnsi="Arial" w:cs="Arial"/>
      <w:b/>
      <w:bCs w:val="0"/>
      <w:sz w:val="18"/>
      <w:szCs w:val="22"/>
    </w:rPr>
  </w:style>
  <w:style w:type="paragraph" w:styleId="TM1">
    <w:name w:val="toc 1"/>
    <w:basedOn w:val="Normal"/>
    <w:next w:val="Normal"/>
    <w:autoRedefine/>
    <w:uiPriority w:val="39"/>
    <w:rsid w:val="00D00ADC"/>
    <w:pPr>
      <w:tabs>
        <w:tab w:val="right" w:leader="dot" w:pos="10194"/>
      </w:tabs>
      <w:spacing w:after="100"/>
    </w:pPr>
  </w:style>
  <w:style w:type="character" w:customStyle="1" w:styleId="Titre3Car">
    <w:name w:val="Titre 3 Car"/>
    <w:basedOn w:val="Policepardfaut"/>
    <w:link w:val="Titre3"/>
    <w:semiHidden/>
    <w:rsid w:val="00211E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M2">
    <w:name w:val="toc 2"/>
    <w:basedOn w:val="Normal"/>
    <w:next w:val="Normal"/>
    <w:autoRedefine/>
    <w:uiPriority w:val="39"/>
    <w:rsid w:val="00211EC9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rsid w:val="00211EC9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211EC9"/>
    <w:rPr>
      <w:color w:val="0000FF" w:themeColor="hyperlink"/>
      <w:u w:val="single"/>
    </w:rPr>
  </w:style>
  <w:style w:type="paragraph" w:customStyle="1" w:styleId="RdaliaRetraitniveau2">
    <w:name w:val="Rédalia : Retrait niveau 2"/>
    <w:basedOn w:val="Normal"/>
    <w:rsid w:val="0035732C"/>
  </w:style>
  <w:style w:type="paragraph" w:customStyle="1" w:styleId="Style2">
    <w:name w:val="Style2"/>
    <w:basedOn w:val="Pieddepage"/>
    <w:link w:val="Style2Car"/>
    <w:autoRedefine/>
    <w:qFormat/>
    <w:rsid w:val="001B7721"/>
    <w:pPr>
      <w:widowControl/>
      <w:tabs>
        <w:tab w:val="clear" w:pos="4819"/>
        <w:tab w:val="clear" w:pos="9071"/>
      </w:tabs>
      <w:ind w:left="709"/>
    </w:pPr>
    <w:rPr>
      <w:b/>
      <w:szCs w:val="18"/>
    </w:rPr>
  </w:style>
  <w:style w:type="character" w:customStyle="1" w:styleId="Style2Car">
    <w:name w:val="Style2 Car"/>
    <w:basedOn w:val="PieddepageCar"/>
    <w:link w:val="Style2"/>
    <w:rsid w:val="001B7721"/>
    <w:rPr>
      <w:rFonts w:ascii="Arial" w:hAnsi="Arial" w:cs="Arial"/>
      <w:b/>
      <w:sz w:val="18"/>
      <w:szCs w:val="18"/>
    </w:rPr>
  </w:style>
  <w:style w:type="paragraph" w:styleId="TM4">
    <w:name w:val="toc 4"/>
    <w:basedOn w:val="Normal"/>
    <w:next w:val="Normal"/>
    <w:autoRedefine/>
    <w:uiPriority w:val="39"/>
    <w:rsid w:val="00CD0905"/>
    <w:pPr>
      <w:spacing w:after="100"/>
      <w:ind w:left="600"/>
    </w:pPr>
  </w:style>
  <w:style w:type="character" w:customStyle="1" w:styleId="RedTxtCar">
    <w:name w:val="RedTxt Car"/>
    <w:link w:val="RedTxt"/>
    <w:rsid w:val="00351B57"/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77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ne.delahaye\Desktop\EXTINCTEUR%20en%20preparation\1-DCE%20MAPA%20CONSO%20DE%2025%20000E%20A%20220%20999E\AE%20v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3057D-7E7E-470F-B3FF-7BD25454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v3.dotx</Template>
  <TotalTime>241</TotalTime>
  <Pages>5</Pages>
  <Words>1166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SIS</Company>
  <LinksUpToDate>false</LinksUpToDate>
  <CharactersWithSpaces>7567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Christine DELAHAYE</dc:creator>
  <cp:lastModifiedBy>Annie</cp:lastModifiedBy>
  <cp:revision>26</cp:revision>
  <cp:lastPrinted>2021-06-24T11:54:00Z</cp:lastPrinted>
  <dcterms:created xsi:type="dcterms:W3CDTF">2019-04-25T07:40:00Z</dcterms:created>
  <dcterms:modified xsi:type="dcterms:W3CDTF">2021-06-24T11:54:00Z</dcterms:modified>
</cp:coreProperties>
</file>